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68386" w14:textId="020AE7AB" w:rsidR="00F61E3D" w:rsidRPr="00F61E3D" w:rsidRDefault="00F61E3D" w:rsidP="00F61E3D">
      <w:pPr>
        <w:pStyle w:val="Heading1"/>
        <w:ind w:left="0"/>
        <w:jc w:val="both"/>
        <w:rPr>
          <w:rFonts w:eastAsia="Times New Roman" w:cs="Times New Roman"/>
          <w:sz w:val="32"/>
          <w:szCs w:val="32"/>
        </w:rPr>
      </w:pPr>
      <w:r w:rsidRPr="00F61E3D">
        <w:rPr>
          <w:rStyle w:val="Strong"/>
          <w:rFonts w:ascii="Garamond" w:hAnsi="Garamond"/>
          <w:b/>
          <w:bCs/>
          <w:sz w:val="32"/>
          <w:szCs w:val="32"/>
        </w:rPr>
        <w:t>Mining Local Content Regulations Amended</w:t>
      </w:r>
    </w:p>
    <w:p w14:paraId="0BD074AA" w14:textId="77777777" w:rsidR="00F61E3D" w:rsidRPr="00F61E3D" w:rsidRDefault="00F61E3D" w:rsidP="00F61E3D">
      <w:pPr>
        <w:numPr>
          <w:ilvl w:val="0"/>
          <w:numId w:val="29"/>
        </w:numPr>
        <w:spacing w:before="100" w:beforeAutospacing="1" w:after="100" w:afterAutospacing="1" w:line="240" w:lineRule="auto"/>
        <w:jc w:val="both"/>
        <w:rPr>
          <w:rFonts w:ascii="Garamond" w:hAnsi="Garamond"/>
          <w:sz w:val="24"/>
          <w:szCs w:val="24"/>
        </w:rPr>
      </w:pPr>
      <w:r w:rsidRPr="00F61E3D">
        <w:rPr>
          <w:rFonts w:ascii="Garamond" w:hAnsi="Garamond"/>
          <w:sz w:val="24"/>
          <w:szCs w:val="24"/>
        </w:rPr>
        <w:t xml:space="preserve">Mining activities, Contractor and Subcontractor definitions have </w:t>
      </w:r>
      <w:proofErr w:type="gramStart"/>
      <w:r w:rsidRPr="00F61E3D">
        <w:rPr>
          <w:rFonts w:ascii="Garamond" w:hAnsi="Garamond"/>
          <w:sz w:val="24"/>
          <w:szCs w:val="24"/>
        </w:rPr>
        <w:t>been amended</w:t>
      </w:r>
      <w:proofErr w:type="gramEnd"/>
    </w:p>
    <w:p w14:paraId="57184E16" w14:textId="77777777" w:rsidR="00F61E3D" w:rsidRPr="00F61E3D" w:rsidRDefault="00F61E3D" w:rsidP="00F61E3D">
      <w:pPr>
        <w:numPr>
          <w:ilvl w:val="0"/>
          <w:numId w:val="29"/>
        </w:numPr>
        <w:spacing w:before="100" w:beforeAutospacing="1" w:after="100" w:afterAutospacing="1" w:line="240" w:lineRule="auto"/>
        <w:jc w:val="both"/>
        <w:rPr>
          <w:rFonts w:ascii="Garamond" w:hAnsi="Garamond"/>
          <w:sz w:val="24"/>
          <w:szCs w:val="24"/>
        </w:rPr>
      </w:pPr>
      <w:r w:rsidRPr="00F61E3D">
        <w:rPr>
          <w:rFonts w:ascii="Garamond" w:hAnsi="Garamond"/>
          <w:sz w:val="24"/>
          <w:szCs w:val="24"/>
        </w:rPr>
        <w:t>New Local Content Committee members announced</w:t>
      </w:r>
    </w:p>
    <w:p w14:paraId="5A7881E6" w14:textId="77777777" w:rsidR="00F61E3D" w:rsidRPr="00F61E3D" w:rsidRDefault="00F61E3D" w:rsidP="00F61E3D">
      <w:pPr>
        <w:numPr>
          <w:ilvl w:val="0"/>
          <w:numId w:val="29"/>
        </w:numPr>
        <w:spacing w:before="100" w:beforeAutospacing="1" w:after="100" w:afterAutospacing="1" w:line="240" w:lineRule="auto"/>
        <w:jc w:val="both"/>
        <w:rPr>
          <w:rFonts w:ascii="Garamond" w:hAnsi="Garamond"/>
          <w:sz w:val="24"/>
          <w:szCs w:val="24"/>
        </w:rPr>
      </w:pPr>
      <w:r w:rsidRPr="00F61E3D">
        <w:rPr>
          <w:rFonts w:ascii="Garamond" w:hAnsi="Garamond"/>
          <w:sz w:val="24"/>
          <w:szCs w:val="24"/>
        </w:rPr>
        <w:t xml:space="preserve">Two Conditions for sole sourcing have </w:t>
      </w:r>
      <w:proofErr w:type="gramStart"/>
      <w:r w:rsidRPr="00F61E3D">
        <w:rPr>
          <w:rFonts w:ascii="Garamond" w:hAnsi="Garamond"/>
          <w:sz w:val="24"/>
          <w:szCs w:val="24"/>
        </w:rPr>
        <w:t>been provided</w:t>
      </w:r>
      <w:proofErr w:type="gramEnd"/>
    </w:p>
    <w:p w14:paraId="5C1C4193" w14:textId="77777777" w:rsidR="00F61E3D" w:rsidRPr="00F61E3D" w:rsidRDefault="00F61E3D" w:rsidP="00F61E3D">
      <w:pPr>
        <w:numPr>
          <w:ilvl w:val="0"/>
          <w:numId w:val="29"/>
        </w:numPr>
        <w:spacing w:before="100" w:beforeAutospacing="1" w:after="100" w:afterAutospacing="1" w:line="240" w:lineRule="auto"/>
        <w:jc w:val="both"/>
        <w:rPr>
          <w:rFonts w:ascii="Garamond" w:hAnsi="Garamond"/>
          <w:sz w:val="24"/>
          <w:szCs w:val="24"/>
        </w:rPr>
      </w:pPr>
      <w:r w:rsidRPr="00F61E3D">
        <w:rPr>
          <w:rFonts w:ascii="Garamond" w:hAnsi="Garamond"/>
          <w:sz w:val="24"/>
          <w:szCs w:val="24"/>
        </w:rPr>
        <w:t>Provision of goods and services in a joint venture with an indigenous Tanzanian company</w:t>
      </w:r>
    </w:p>
    <w:p w14:paraId="430C8942" w14:textId="77777777" w:rsidR="00F61E3D" w:rsidRPr="00F61E3D" w:rsidRDefault="00F61E3D" w:rsidP="00F61E3D">
      <w:pPr>
        <w:numPr>
          <w:ilvl w:val="0"/>
          <w:numId w:val="29"/>
        </w:numPr>
        <w:spacing w:before="100" w:beforeAutospacing="1" w:after="100" w:afterAutospacing="1" w:line="240" w:lineRule="auto"/>
        <w:jc w:val="both"/>
        <w:rPr>
          <w:rFonts w:ascii="Garamond" w:hAnsi="Garamond"/>
          <w:sz w:val="24"/>
          <w:szCs w:val="24"/>
        </w:rPr>
      </w:pPr>
      <w:r w:rsidRPr="00F61E3D">
        <w:rPr>
          <w:rFonts w:ascii="Garamond" w:hAnsi="Garamond"/>
          <w:sz w:val="24"/>
          <w:szCs w:val="24"/>
        </w:rPr>
        <w:t>Time changed for submission of annual local content performance report</w:t>
      </w:r>
    </w:p>
    <w:p w14:paraId="52FA6F2F" w14:textId="77777777" w:rsidR="00F61E3D" w:rsidRPr="00F61E3D" w:rsidRDefault="00F61E3D" w:rsidP="00F61E3D">
      <w:pPr>
        <w:numPr>
          <w:ilvl w:val="0"/>
          <w:numId w:val="29"/>
        </w:numPr>
        <w:spacing w:before="100" w:beforeAutospacing="1" w:after="100" w:afterAutospacing="1" w:line="240" w:lineRule="auto"/>
        <w:jc w:val="both"/>
        <w:rPr>
          <w:rFonts w:ascii="Garamond" w:hAnsi="Garamond"/>
          <w:sz w:val="24"/>
          <w:szCs w:val="24"/>
        </w:rPr>
      </w:pPr>
      <w:r w:rsidRPr="00F61E3D">
        <w:rPr>
          <w:rFonts w:ascii="Garamond" w:hAnsi="Garamond"/>
          <w:sz w:val="24"/>
          <w:szCs w:val="24"/>
        </w:rPr>
        <w:t>Format for annual and quarterly performance reports provided</w:t>
      </w:r>
    </w:p>
    <w:p w14:paraId="6C883F7B" w14:textId="77777777" w:rsidR="00F61E3D" w:rsidRPr="00F61E3D" w:rsidRDefault="00F61E3D" w:rsidP="00F61E3D">
      <w:pPr>
        <w:numPr>
          <w:ilvl w:val="0"/>
          <w:numId w:val="29"/>
        </w:numPr>
        <w:spacing w:before="100" w:beforeAutospacing="1" w:after="100" w:afterAutospacing="1" w:line="240" w:lineRule="auto"/>
        <w:jc w:val="both"/>
        <w:rPr>
          <w:rFonts w:ascii="Garamond" w:hAnsi="Garamond"/>
          <w:sz w:val="24"/>
          <w:szCs w:val="24"/>
        </w:rPr>
      </w:pPr>
      <w:r w:rsidRPr="00F61E3D">
        <w:rPr>
          <w:rFonts w:ascii="Garamond" w:hAnsi="Garamond"/>
          <w:sz w:val="24"/>
          <w:szCs w:val="24"/>
        </w:rPr>
        <w:t>Penalty for non-submission of performance reports introduced</w:t>
      </w:r>
    </w:p>
    <w:p w14:paraId="41F8309E" w14:textId="77777777" w:rsidR="00F61E3D" w:rsidRPr="00F61E3D" w:rsidRDefault="00F61E3D" w:rsidP="00F61E3D">
      <w:pPr>
        <w:numPr>
          <w:ilvl w:val="0"/>
          <w:numId w:val="29"/>
        </w:numPr>
        <w:spacing w:before="100" w:beforeAutospacing="1" w:after="100" w:afterAutospacing="1" w:line="240" w:lineRule="auto"/>
        <w:jc w:val="both"/>
        <w:rPr>
          <w:rFonts w:ascii="Garamond" w:hAnsi="Garamond"/>
          <w:sz w:val="24"/>
          <w:szCs w:val="24"/>
        </w:rPr>
      </w:pPr>
      <w:r w:rsidRPr="00F61E3D">
        <w:rPr>
          <w:rFonts w:ascii="Garamond" w:hAnsi="Garamond"/>
          <w:sz w:val="24"/>
          <w:szCs w:val="24"/>
        </w:rPr>
        <w:t xml:space="preserve">The administrative penalty has </w:t>
      </w:r>
      <w:proofErr w:type="gramStart"/>
      <w:r w:rsidRPr="00F61E3D">
        <w:rPr>
          <w:rFonts w:ascii="Garamond" w:hAnsi="Garamond"/>
          <w:sz w:val="24"/>
          <w:szCs w:val="24"/>
        </w:rPr>
        <w:t>been reduced</w:t>
      </w:r>
      <w:proofErr w:type="gramEnd"/>
    </w:p>
    <w:p w14:paraId="696DFCA1" w14:textId="77777777" w:rsidR="00F61E3D" w:rsidRPr="00F61E3D" w:rsidRDefault="00F61E3D" w:rsidP="00F61E3D">
      <w:pPr>
        <w:pStyle w:val="NormalWeb"/>
        <w:jc w:val="both"/>
        <w:rPr>
          <w:rFonts w:ascii="Garamond" w:hAnsi="Garamond"/>
        </w:rPr>
      </w:pPr>
      <w:r w:rsidRPr="00F61E3D">
        <w:rPr>
          <w:rFonts w:ascii="Garamond" w:hAnsi="Garamond"/>
        </w:rPr>
        <w:t>The Government of the United Republic of Tanzania has taken a welcomed move of amending the Mining Local Content Regulations, 2018 (the amended Regulations) by issuing the Mining (Local Content) (Amendment) Regulations (the amendments) vide Government Notice No. 479 of 2022.</w:t>
      </w:r>
    </w:p>
    <w:p w14:paraId="3B81A785" w14:textId="77777777" w:rsidR="00F61E3D" w:rsidRPr="00F61E3D" w:rsidRDefault="00F61E3D" w:rsidP="00F61E3D">
      <w:pPr>
        <w:pStyle w:val="NormalWeb"/>
        <w:jc w:val="both"/>
        <w:rPr>
          <w:rFonts w:ascii="Garamond" w:hAnsi="Garamond"/>
        </w:rPr>
      </w:pPr>
      <w:r w:rsidRPr="00F61E3D">
        <w:rPr>
          <w:rFonts w:ascii="Garamond" w:hAnsi="Garamond"/>
        </w:rPr>
        <w:t>The Amendments have changed the definitions of various key terms:</w:t>
      </w:r>
    </w:p>
    <w:p w14:paraId="78047CE5" w14:textId="77777777" w:rsidR="00F61E3D" w:rsidRPr="00F61E3D" w:rsidRDefault="00F61E3D" w:rsidP="00F61E3D">
      <w:pPr>
        <w:pStyle w:val="Heading3"/>
        <w:jc w:val="both"/>
        <w:rPr>
          <w:rFonts w:ascii="Garamond" w:hAnsi="Garamond"/>
        </w:rPr>
      </w:pPr>
      <w:r w:rsidRPr="00F61E3D">
        <w:rPr>
          <w:rStyle w:val="Strong"/>
          <w:rFonts w:ascii="Garamond" w:hAnsi="Garamond"/>
          <w:b w:val="0"/>
          <w:bCs w:val="0"/>
        </w:rPr>
        <w:t>Definitions</w:t>
      </w:r>
    </w:p>
    <w:p w14:paraId="5F384664" w14:textId="77777777" w:rsidR="00F61E3D" w:rsidRPr="00F61E3D" w:rsidRDefault="00F61E3D" w:rsidP="00F61E3D">
      <w:pPr>
        <w:pStyle w:val="NormalWeb"/>
        <w:jc w:val="both"/>
        <w:rPr>
          <w:rFonts w:ascii="Garamond" w:hAnsi="Garamond"/>
        </w:rPr>
      </w:pPr>
      <w:r w:rsidRPr="00F61E3D">
        <w:rPr>
          <w:rFonts w:ascii="Garamond" w:hAnsi="Garamond"/>
        </w:rPr>
        <w:t>The definition of the word “contractor” has been deleted and substate for a person who has entered into a contract with a licensee within or outside the United Republic for provisions of goods and services in mining operations.</w:t>
      </w:r>
      <w:proofErr w:type="gramStart"/>
      <w:r w:rsidRPr="00F61E3D">
        <w:rPr>
          <w:rFonts w:ascii="Garamond" w:hAnsi="Garamond"/>
        </w:rPr>
        <w:t>”.</w:t>
      </w:r>
      <w:proofErr w:type="gramEnd"/>
    </w:p>
    <w:p w14:paraId="0CF14512" w14:textId="77777777" w:rsidR="00F61E3D" w:rsidRPr="00F61E3D" w:rsidRDefault="00F61E3D" w:rsidP="00F61E3D">
      <w:pPr>
        <w:pStyle w:val="NormalWeb"/>
        <w:jc w:val="both"/>
        <w:rPr>
          <w:rFonts w:ascii="Garamond" w:hAnsi="Garamond"/>
        </w:rPr>
      </w:pPr>
      <w:r w:rsidRPr="00F61E3D">
        <w:rPr>
          <w:rFonts w:ascii="Garamond" w:hAnsi="Garamond"/>
        </w:rPr>
        <w:t>The definition of the term “mining activities” has been changed to mean any activity engaged in within and outside Tanzania related to the exploration for, development, and production of minerals, the acquisition of data, mining and extraction or mining of minerals, storage, transportation and decommissioning, and the planning, design, construction, installation, operation, provision of goods, services, and use of any facility for the purpose of the mining operation.</w:t>
      </w:r>
    </w:p>
    <w:p w14:paraId="1EF375BE" w14:textId="77777777" w:rsidR="00F61E3D" w:rsidRPr="00F61E3D" w:rsidRDefault="00F61E3D" w:rsidP="00F61E3D">
      <w:pPr>
        <w:pStyle w:val="NormalWeb"/>
        <w:jc w:val="both"/>
        <w:rPr>
          <w:rFonts w:ascii="Garamond" w:hAnsi="Garamond"/>
        </w:rPr>
      </w:pPr>
      <w:r w:rsidRPr="00F61E3D">
        <w:rPr>
          <w:rFonts w:ascii="Garamond" w:hAnsi="Garamond"/>
        </w:rPr>
        <w:t>The definition of the term “sub-contractors” has been changed to mean means a third party to whom a corporation or contractor has entered into a contract for the provision of goods and services for mining operations;”</w:t>
      </w:r>
    </w:p>
    <w:p w14:paraId="7CF8C852" w14:textId="77777777" w:rsidR="00F61E3D" w:rsidRPr="00F61E3D" w:rsidRDefault="00F61E3D" w:rsidP="00F61E3D">
      <w:pPr>
        <w:pStyle w:val="NormalWeb"/>
        <w:jc w:val="both"/>
        <w:rPr>
          <w:rFonts w:ascii="Garamond" w:hAnsi="Garamond"/>
        </w:rPr>
      </w:pPr>
      <w:r w:rsidRPr="00F61E3D">
        <w:rPr>
          <w:rFonts w:ascii="Garamond" w:hAnsi="Garamond"/>
        </w:rPr>
        <w:t xml:space="preserve">The above means that all persons providing goods and/or services in the mining sector </w:t>
      </w:r>
      <w:proofErr w:type="gramStart"/>
      <w:r w:rsidRPr="00F61E3D">
        <w:rPr>
          <w:rFonts w:ascii="Garamond" w:hAnsi="Garamond"/>
        </w:rPr>
        <w:t>are labeled</w:t>
      </w:r>
      <w:proofErr w:type="gramEnd"/>
      <w:r w:rsidRPr="00F61E3D">
        <w:rPr>
          <w:rFonts w:ascii="Garamond" w:hAnsi="Garamond"/>
        </w:rPr>
        <w:t xml:space="preserve"> as contractors. All these suppliers will have to therefore comply by submitting </w:t>
      </w:r>
      <w:r w:rsidRPr="00F61E3D">
        <w:rPr>
          <w:rFonts w:ascii="Garamond" w:hAnsi="Garamond"/>
        </w:rPr>
        <w:lastRenderedPageBreak/>
        <w:t xml:space="preserve">plans and their reports such as local content plans and reports as to goods supplied and services such as their workforce </w:t>
      </w:r>
      <w:proofErr w:type="gramStart"/>
      <w:r w:rsidRPr="00F61E3D">
        <w:rPr>
          <w:rFonts w:ascii="Garamond" w:hAnsi="Garamond"/>
        </w:rPr>
        <w:t>etc.</w:t>
      </w:r>
      <w:proofErr w:type="gramEnd"/>
      <w:r w:rsidRPr="00F61E3D">
        <w:rPr>
          <w:rFonts w:ascii="Garamond" w:hAnsi="Garamond"/>
        </w:rPr>
        <w:t xml:space="preserve"> to the Mining Commission. This also applies to the sub-contractors.</w:t>
      </w:r>
    </w:p>
    <w:p w14:paraId="6F29EADF" w14:textId="77777777" w:rsidR="00F61E3D" w:rsidRPr="00F61E3D" w:rsidRDefault="00F61E3D" w:rsidP="00F61E3D">
      <w:pPr>
        <w:pStyle w:val="Heading3"/>
        <w:jc w:val="both"/>
        <w:rPr>
          <w:rFonts w:ascii="Garamond" w:hAnsi="Garamond"/>
        </w:rPr>
      </w:pPr>
      <w:r w:rsidRPr="00F61E3D">
        <w:rPr>
          <w:rStyle w:val="Strong"/>
          <w:rFonts w:ascii="Garamond" w:hAnsi="Garamond"/>
          <w:b w:val="0"/>
          <w:bCs w:val="0"/>
        </w:rPr>
        <w:t>Local Content Committee</w:t>
      </w:r>
    </w:p>
    <w:p w14:paraId="36245B3B" w14:textId="77777777" w:rsidR="00F61E3D" w:rsidRPr="00F61E3D" w:rsidRDefault="00F61E3D" w:rsidP="00F61E3D">
      <w:pPr>
        <w:pStyle w:val="NormalWeb"/>
        <w:jc w:val="both"/>
        <w:rPr>
          <w:rFonts w:ascii="Garamond" w:hAnsi="Garamond"/>
        </w:rPr>
      </w:pPr>
      <w:r w:rsidRPr="00F61E3D">
        <w:rPr>
          <w:rFonts w:ascii="Garamond" w:hAnsi="Garamond"/>
        </w:rPr>
        <w:t xml:space="preserve">The Local Content Committee for the mining activities has </w:t>
      </w:r>
      <w:proofErr w:type="gramStart"/>
      <w:r w:rsidRPr="00F61E3D">
        <w:rPr>
          <w:rFonts w:ascii="Garamond" w:hAnsi="Garamond"/>
        </w:rPr>
        <w:t>been amended</w:t>
      </w:r>
      <w:proofErr w:type="gramEnd"/>
      <w:r w:rsidRPr="00F61E3D">
        <w:rPr>
          <w:rFonts w:ascii="Garamond" w:hAnsi="Garamond"/>
        </w:rPr>
        <w:t xml:space="preserve"> by substituting the Director of Labour and Employment with The Labour Commissioner.</w:t>
      </w:r>
    </w:p>
    <w:p w14:paraId="2BCCC7C4" w14:textId="77777777" w:rsidR="00F61E3D" w:rsidRPr="00F61E3D" w:rsidRDefault="00F61E3D" w:rsidP="00F61E3D">
      <w:pPr>
        <w:pStyle w:val="NormalWeb"/>
        <w:jc w:val="both"/>
        <w:rPr>
          <w:rFonts w:ascii="Garamond" w:hAnsi="Garamond"/>
        </w:rPr>
      </w:pPr>
      <w:r w:rsidRPr="00F61E3D">
        <w:rPr>
          <w:rFonts w:ascii="Garamond" w:hAnsi="Garamond"/>
        </w:rPr>
        <w:t xml:space="preserve">Also, two new members of the committee have </w:t>
      </w:r>
      <w:proofErr w:type="gramStart"/>
      <w:r w:rsidRPr="00F61E3D">
        <w:rPr>
          <w:rFonts w:ascii="Garamond" w:hAnsi="Garamond"/>
        </w:rPr>
        <w:t>been added</w:t>
      </w:r>
      <w:proofErr w:type="gramEnd"/>
      <w:r w:rsidRPr="00F61E3D">
        <w:rPr>
          <w:rFonts w:ascii="Garamond" w:hAnsi="Garamond"/>
        </w:rPr>
        <w:t>:</w:t>
      </w:r>
    </w:p>
    <w:p w14:paraId="6A18822B" w14:textId="77777777" w:rsidR="00F61E3D" w:rsidRPr="00F61E3D" w:rsidRDefault="00F61E3D" w:rsidP="00F61E3D">
      <w:pPr>
        <w:numPr>
          <w:ilvl w:val="0"/>
          <w:numId w:val="30"/>
        </w:numPr>
        <w:spacing w:before="100" w:beforeAutospacing="1" w:after="100" w:afterAutospacing="1" w:line="240" w:lineRule="auto"/>
        <w:jc w:val="both"/>
        <w:rPr>
          <w:rFonts w:ascii="Garamond" w:hAnsi="Garamond"/>
          <w:sz w:val="24"/>
          <w:szCs w:val="24"/>
        </w:rPr>
      </w:pPr>
      <w:r w:rsidRPr="00F61E3D">
        <w:rPr>
          <w:rFonts w:ascii="Garamond" w:hAnsi="Garamond"/>
          <w:sz w:val="24"/>
          <w:szCs w:val="24"/>
        </w:rPr>
        <w:t>A representative from the Immigration Department.</w:t>
      </w:r>
    </w:p>
    <w:p w14:paraId="49468EE7" w14:textId="77777777" w:rsidR="00F61E3D" w:rsidRPr="00F61E3D" w:rsidRDefault="00F61E3D" w:rsidP="00F61E3D">
      <w:pPr>
        <w:numPr>
          <w:ilvl w:val="0"/>
          <w:numId w:val="30"/>
        </w:numPr>
        <w:spacing w:before="100" w:beforeAutospacing="1" w:after="100" w:afterAutospacing="1" w:line="240" w:lineRule="auto"/>
        <w:jc w:val="both"/>
        <w:rPr>
          <w:rFonts w:ascii="Garamond" w:hAnsi="Garamond"/>
          <w:sz w:val="24"/>
          <w:szCs w:val="24"/>
        </w:rPr>
      </w:pPr>
      <w:r w:rsidRPr="00F61E3D">
        <w:rPr>
          <w:rFonts w:ascii="Garamond" w:hAnsi="Garamond"/>
          <w:sz w:val="24"/>
          <w:szCs w:val="24"/>
        </w:rPr>
        <w:t>A representative of the Commissioner for Minerals is responsible for local content.</w:t>
      </w:r>
    </w:p>
    <w:p w14:paraId="32E5013F" w14:textId="77777777" w:rsidR="00F61E3D" w:rsidRPr="00F61E3D" w:rsidRDefault="00F61E3D" w:rsidP="00F61E3D">
      <w:pPr>
        <w:pStyle w:val="NormalWeb"/>
        <w:jc w:val="both"/>
        <w:rPr>
          <w:rFonts w:ascii="Garamond" w:hAnsi="Garamond"/>
        </w:rPr>
      </w:pPr>
      <w:r w:rsidRPr="00F61E3D">
        <w:rPr>
          <w:rFonts w:ascii="Garamond" w:hAnsi="Garamond"/>
        </w:rPr>
        <w:t>This is to mean that the committee members now representatives are no</w:t>
      </w:r>
    </w:p>
    <w:p w14:paraId="166D92C0" w14:textId="77777777" w:rsidR="00F61E3D" w:rsidRPr="00F61E3D" w:rsidRDefault="00F61E3D" w:rsidP="00F61E3D">
      <w:pPr>
        <w:numPr>
          <w:ilvl w:val="0"/>
          <w:numId w:val="31"/>
        </w:numPr>
        <w:spacing w:before="100" w:beforeAutospacing="1" w:after="100" w:afterAutospacing="1" w:line="240" w:lineRule="auto"/>
        <w:jc w:val="both"/>
        <w:rPr>
          <w:rFonts w:ascii="Garamond" w:hAnsi="Garamond"/>
          <w:sz w:val="24"/>
          <w:szCs w:val="24"/>
        </w:rPr>
      </w:pPr>
      <w:r w:rsidRPr="00F61E3D">
        <w:rPr>
          <w:rFonts w:ascii="Garamond" w:hAnsi="Garamond"/>
          <w:sz w:val="24"/>
          <w:szCs w:val="24"/>
        </w:rPr>
        <w:t>One full-time member of the Commission shall be the Chairman.</w:t>
      </w:r>
    </w:p>
    <w:p w14:paraId="04A38075" w14:textId="77777777" w:rsidR="00F61E3D" w:rsidRPr="00F61E3D" w:rsidRDefault="00F61E3D" w:rsidP="00F61E3D">
      <w:pPr>
        <w:numPr>
          <w:ilvl w:val="0"/>
          <w:numId w:val="31"/>
        </w:numPr>
        <w:spacing w:before="100" w:beforeAutospacing="1" w:after="100" w:afterAutospacing="1" w:line="240" w:lineRule="auto"/>
        <w:jc w:val="both"/>
        <w:rPr>
          <w:rFonts w:ascii="Garamond" w:hAnsi="Garamond"/>
          <w:sz w:val="24"/>
          <w:szCs w:val="24"/>
        </w:rPr>
      </w:pPr>
      <w:r w:rsidRPr="00F61E3D">
        <w:rPr>
          <w:rFonts w:ascii="Garamond" w:hAnsi="Garamond"/>
          <w:sz w:val="24"/>
          <w:szCs w:val="24"/>
        </w:rPr>
        <w:t>The Labour Commissioner.</w:t>
      </w:r>
    </w:p>
    <w:p w14:paraId="0F83BE88" w14:textId="77777777" w:rsidR="00F61E3D" w:rsidRPr="00F61E3D" w:rsidRDefault="00F61E3D" w:rsidP="00F61E3D">
      <w:pPr>
        <w:numPr>
          <w:ilvl w:val="0"/>
          <w:numId w:val="31"/>
        </w:numPr>
        <w:spacing w:before="100" w:beforeAutospacing="1" w:after="100" w:afterAutospacing="1" w:line="240" w:lineRule="auto"/>
        <w:jc w:val="both"/>
        <w:rPr>
          <w:rFonts w:ascii="Garamond" w:hAnsi="Garamond"/>
          <w:sz w:val="24"/>
          <w:szCs w:val="24"/>
        </w:rPr>
      </w:pPr>
      <w:r w:rsidRPr="00F61E3D">
        <w:rPr>
          <w:rFonts w:ascii="Garamond" w:hAnsi="Garamond"/>
          <w:sz w:val="24"/>
          <w:szCs w:val="24"/>
        </w:rPr>
        <w:t>A representative of the Tanzanian Private Sector Foundation.</w:t>
      </w:r>
    </w:p>
    <w:p w14:paraId="4C311975" w14:textId="77777777" w:rsidR="00F61E3D" w:rsidRPr="00F61E3D" w:rsidRDefault="00F61E3D" w:rsidP="00F61E3D">
      <w:pPr>
        <w:numPr>
          <w:ilvl w:val="0"/>
          <w:numId w:val="31"/>
        </w:numPr>
        <w:spacing w:before="100" w:beforeAutospacing="1" w:after="100" w:afterAutospacing="1" w:line="240" w:lineRule="auto"/>
        <w:jc w:val="both"/>
        <w:rPr>
          <w:rFonts w:ascii="Garamond" w:hAnsi="Garamond"/>
          <w:sz w:val="24"/>
          <w:szCs w:val="24"/>
        </w:rPr>
      </w:pPr>
      <w:r w:rsidRPr="00F61E3D">
        <w:rPr>
          <w:rFonts w:ascii="Garamond" w:hAnsi="Garamond"/>
          <w:sz w:val="24"/>
          <w:szCs w:val="24"/>
        </w:rPr>
        <w:t>The Chief Executive Officer of the Geological Survey of Tanzania.</w:t>
      </w:r>
    </w:p>
    <w:p w14:paraId="12AA843C" w14:textId="77777777" w:rsidR="00F61E3D" w:rsidRPr="00F61E3D" w:rsidRDefault="00F61E3D" w:rsidP="00F61E3D">
      <w:pPr>
        <w:numPr>
          <w:ilvl w:val="0"/>
          <w:numId w:val="31"/>
        </w:numPr>
        <w:spacing w:before="100" w:beforeAutospacing="1" w:after="100" w:afterAutospacing="1" w:line="240" w:lineRule="auto"/>
        <w:jc w:val="both"/>
        <w:rPr>
          <w:rFonts w:ascii="Garamond" w:hAnsi="Garamond"/>
          <w:sz w:val="24"/>
          <w:szCs w:val="24"/>
        </w:rPr>
      </w:pPr>
      <w:r w:rsidRPr="00F61E3D">
        <w:rPr>
          <w:rFonts w:ascii="Garamond" w:hAnsi="Garamond"/>
          <w:sz w:val="24"/>
          <w:szCs w:val="24"/>
        </w:rPr>
        <w:t>The head of the legal services department of the Ministry is responsible for Minerals.</w:t>
      </w:r>
    </w:p>
    <w:p w14:paraId="329FA666" w14:textId="77777777" w:rsidR="00F61E3D" w:rsidRPr="00F61E3D" w:rsidRDefault="00F61E3D" w:rsidP="00F61E3D">
      <w:pPr>
        <w:numPr>
          <w:ilvl w:val="0"/>
          <w:numId w:val="31"/>
        </w:numPr>
        <w:spacing w:before="100" w:beforeAutospacing="1" w:after="100" w:afterAutospacing="1" w:line="240" w:lineRule="auto"/>
        <w:jc w:val="both"/>
        <w:rPr>
          <w:rFonts w:ascii="Garamond" w:hAnsi="Garamond"/>
          <w:sz w:val="24"/>
          <w:szCs w:val="24"/>
        </w:rPr>
      </w:pPr>
      <w:r w:rsidRPr="00F61E3D">
        <w:rPr>
          <w:rFonts w:ascii="Garamond" w:hAnsi="Garamond"/>
          <w:sz w:val="24"/>
          <w:szCs w:val="24"/>
        </w:rPr>
        <w:t>The Executive Secretary of the Commission.</w:t>
      </w:r>
    </w:p>
    <w:p w14:paraId="31BF5E2A" w14:textId="77777777" w:rsidR="00F61E3D" w:rsidRPr="00F61E3D" w:rsidRDefault="00F61E3D" w:rsidP="00F61E3D">
      <w:pPr>
        <w:numPr>
          <w:ilvl w:val="0"/>
          <w:numId w:val="31"/>
        </w:numPr>
        <w:spacing w:before="100" w:beforeAutospacing="1" w:after="100" w:afterAutospacing="1" w:line="240" w:lineRule="auto"/>
        <w:jc w:val="both"/>
        <w:rPr>
          <w:rFonts w:ascii="Garamond" w:hAnsi="Garamond"/>
          <w:sz w:val="24"/>
          <w:szCs w:val="24"/>
        </w:rPr>
      </w:pPr>
      <w:r w:rsidRPr="00F61E3D">
        <w:rPr>
          <w:rFonts w:ascii="Garamond" w:hAnsi="Garamond"/>
          <w:sz w:val="24"/>
          <w:szCs w:val="24"/>
        </w:rPr>
        <w:t>A representative from the Immigration Department.</w:t>
      </w:r>
    </w:p>
    <w:p w14:paraId="158C3333" w14:textId="77777777" w:rsidR="00F61E3D" w:rsidRPr="00F61E3D" w:rsidRDefault="00F61E3D" w:rsidP="00F61E3D">
      <w:pPr>
        <w:numPr>
          <w:ilvl w:val="0"/>
          <w:numId w:val="31"/>
        </w:numPr>
        <w:spacing w:before="100" w:beforeAutospacing="1" w:after="100" w:afterAutospacing="1" w:line="240" w:lineRule="auto"/>
        <w:jc w:val="both"/>
        <w:rPr>
          <w:rFonts w:ascii="Garamond" w:hAnsi="Garamond"/>
          <w:sz w:val="24"/>
          <w:szCs w:val="24"/>
        </w:rPr>
      </w:pPr>
      <w:r w:rsidRPr="00F61E3D">
        <w:rPr>
          <w:rFonts w:ascii="Garamond" w:hAnsi="Garamond"/>
          <w:sz w:val="24"/>
          <w:szCs w:val="24"/>
        </w:rPr>
        <w:t>A representative of the Commissioner for Minerals is responsible for local content.</w:t>
      </w:r>
    </w:p>
    <w:p w14:paraId="3E94D902" w14:textId="77777777" w:rsidR="00F61E3D" w:rsidRPr="00F61E3D" w:rsidRDefault="00F61E3D" w:rsidP="00F61E3D">
      <w:pPr>
        <w:pStyle w:val="Heading3"/>
        <w:jc w:val="both"/>
        <w:rPr>
          <w:rFonts w:ascii="Garamond" w:hAnsi="Garamond"/>
        </w:rPr>
      </w:pPr>
      <w:r w:rsidRPr="00F61E3D">
        <w:rPr>
          <w:rStyle w:val="Strong"/>
          <w:rFonts w:ascii="Garamond" w:hAnsi="Garamond"/>
          <w:b w:val="0"/>
          <w:bCs w:val="0"/>
        </w:rPr>
        <w:t>Joint Venture</w:t>
      </w:r>
    </w:p>
    <w:p w14:paraId="6F560561" w14:textId="77777777" w:rsidR="00F61E3D" w:rsidRPr="00F61E3D" w:rsidRDefault="00F61E3D" w:rsidP="00F61E3D">
      <w:pPr>
        <w:pStyle w:val="NormalWeb"/>
        <w:jc w:val="both"/>
        <w:rPr>
          <w:rFonts w:ascii="Garamond" w:hAnsi="Garamond"/>
        </w:rPr>
      </w:pPr>
      <w:r w:rsidRPr="00F61E3D">
        <w:rPr>
          <w:rFonts w:ascii="Garamond" w:hAnsi="Garamond"/>
        </w:rPr>
        <w:t xml:space="preserve">Regulation </w:t>
      </w:r>
      <w:proofErr w:type="gramStart"/>
      <w:r w:rsidRPr="00F61E3D">
        <w:rPr>
          <w:rFonts w:ascii="Garamond" w:hAnsi="Garamond"/>
        </w:rPr>
        <w:t>15</w:t>
      </w:r>
      <w:proofErr w:type="gramEnd"/>
      <w:r w:rsidRPr="00F61E3D">
        <w:rPr>
          <w:rFonts w:ascii="Garamond" w:hAnsi="Garamond"/>
        </w:rPr>
        <w:t xml:space="preserve"> has been amended by deleting paragraph (b) of sub-regulation (5) and substituting for it the following: “(b) provide the goods and services in a joint venture with an indigenous Tanzanian company;”</w:t>
      </w:r>
    </w:p>
    <w:p w14:paraId="52194A68" w14:textId="77777777" w:rsidR="00F61E3D" w:rsidRPr="00F61E3D" w:rsidRDefault="00F61E3D" w:rsidP="00F61E3D">
      <w:pPr>
        <w:pStyle w:val="NormalWeb"/>
        <w:jc w:val="both"/>
        <w:rPr>
          <w:rFonts w:ascii="Garamond" w:hAnsi="Garamond"/>
        </w:rPr>
      </w:pPr>
      <w:r w:rsidRPr="00F61E3D">
        <w:rPr>
          <w:rFonts w:ascii="Garamond" w:hAnsi="Garamond"/>
        </w:rPr>
        <w:t xml:space="preserve">This is to mean that Where a non-indigenous Tanzanian company is required to provide goods and services to a contractor, subcontractor, licensee, or other allied entity, that non-indigenous Tanzanian company shall incorporate a company in Tanzania and operate it from Tanzania; and provide the goods and services in a </w:t>
      </w:r>
      <w:r w:rsidRPr="00F61E3D">
        <w:rPr>
          <w:rStyle w:val="Emphasis"/>
          <w:rFonts w:ascii="Garamond" w:hAnsi="Garamond"/>
        </w:rPr>
        <w:t>joint venture</w:t>
      </w:r>
      <w:r w:rsidRPr="00F61E3D">
        <w:rPr>
          <w:rFonts w:ascii="Garamond" w:hAnsi="Garamond"/>
        </w:rPr>
        <w:t xml:space="preserve"> with an indigenous Tanzanian company and not “provide the goods and services in </w:t>
      </w:r>
      <w:r w:rsidRPr="00F61E3D">
        <w:rPr>
          <w:rStyle w:val="Emphasis"/>
          <w:rFonts w:ascii="Garamond" w:hAnsi="Garamond"/>
        </w:rPr>
        <w:t>association</w:t>
      </w:r>
      <w:r w:rsidRPr="00F61E3D">
        <w:rPr>
          <w:rFonts w:ascii="Garamond" w:hAnsi="Garamond"/>
        </w:rPr>
        <w:t xml:space="preserve"> with an indigenous Tanzanian company “as it was before!</w:t>
      </w:r>
    </w:p>
    <w:p w14:paraId="2F484E7A" w14:textId="77777777" w:rsidR="00F61E3D" w:rsidRPr="00F61E3D" w:rsidRDefault="00F61E3D" w:rsidP="00F61E3D">
      <w:pPr>
        <w:pStyle w:val="Heading3"/>
        <w:jc w:val="both"/>
        <w:rPr>
          <w:rFonts w:ascii="Garamond" w:hAnsi="Garamond"/>
        </w:rPr>
      </w:pPr>
      <w:r w:rsidRPr="00F61E3D">
        <w:rPr>
          <w:rStyle w:val="Strong"/>
          <w:rFonts w:ascii="Garamond" w:hAnsi="Garamond"/>
          <w:b w:val="0"/>
          <w:bCs w:val="0"/>
        </w:rPr>
        <w:t>Sole Sourcing</w:t>
      </w:r>
    </w:p>
    <w:p w14:paraId="03F757DF" w14:textId="77777777" w:rsidR="00F61E3D" w:rsidRPr="00F61E3D" w:rsidRDefault="00F61E3D" w:rsidP="00F61E3D">
      <w:pPr>
        <w:pStyle w:val="NormalWeb"/>
        <w:jc w:val="both"/>
        <w:rPr>
          <w:rFonts w:ascii="Garamond" w:hAnsi="Garamond"/>
        </w:rPr>
      </w:pPr>
      <w:r w:rsidRPr="00F61E3D">
        <w:rPr>
          <w:rFonts w:ascii="Garamond" w:hAnsi="Garamond"/>
        </w:rPr>
        <w:t>Regulation 16 has been amended by adding sub-regulation 4 to bring about sole sourcing or what is commonly known as single source conditions there to that A contractor, subcontractor, licensee, or other allied entity shall inform the Commission in writing of each proposed contract or purchase order  related to mining activities which are to be sole-sourced shall only be allowed under the following conditions:  </w:t>
      </w:r>
    </w:p>
    <w:p w14:paraId="42F2A64E" w14:textId="77777777" w:rsidR="00F61E3D" w:rsidRPr="00F61E3D" w:rsidRDefault="00F61E3D" w:rsidP="00F61E3D">
      <w:pPr>
        <w:numPr>
          <w:ilvl w:val="0"/>
          <w:numId w:val="32"/>
        </w:numPr>
        <w:spacing w:before="100" w:beforeAutospacing="1" w:after="100" w:afterAutospacing="1" w:line="240" w:lineRule="auto"/>
        <w:jc w:val="both"/>
        <w:rPr>
          <w:rFonts w:ascii="Garamond" w:hAnsi="Garamond"/>
          <w:sz w:val="24"/>
          <w:szCs w:val="24"/>
        </w:rPr>
      </w:pPr>
      <w:r w:rsidRPr="00F61E3D">
        <w:rPr>
          <w:rFonts w:ascii="Garamond" w:hAnsi="Garamond"/>
          <w:sz w:val="24"/>
          <w:szCs w:val="24"/>
        </w:rPr>
        <w:t xml:space="preserve">a contractor, subcontractor, licensee, or other allied entity has issued an advertisement relating to an expression of interest for the provision of the </w:t>
      </w:r>
      <w:proofErr w:type="gramStart"/>
      <w:r w:rsidRPr="00F61E3D">
        <w:rPr>
          <w:rFonts w:ascii="Garamond" w:hAnsi="Garamond"/>
          <w:sz w:val="24"/>
          <w:szCs w:val="24"/>
        </w:rPr>
        <w:t>particular goods</w:t>
      </w:r>
      <w:proofErr w:type="gramEnd"/>
      <w:r w:rsidRPr="00F61E3D">
        <w:rPr>
          <w:rFonts w:ascii="Garamond" w:hAnsi="Garamond"/>
          <w:sz w:val="24"/>
          <w:szCs w:val="24"/>
        </w:rPr>
        <w:t xml:space="preserve"> or services and is only able to obtain one particular tenderer who is suitable for the provision of the goods and services: or</w:t>
      </w:r>
    </w:p>
    <w:p w14:paraId="71E2E330" w14:textId="77777777" w:rsidR="00F61E3D" w:rsidRPr="00F61E3D" w:rsidRDefault="00F61E3D" w:rsidP="00F61E3D">
      <w:pPr>
        <w:numPr>
          <w:ilvl w:val="0"/>
          <w:numId w:val="32"/>
        </w:numPr>
        <w:spacing w:before="100" w:beforeAutospacing="1" w:after="100" w:afterAutospacing="1" w:line="240" w:lineRule="auto"/>
        <w:jc w:val="both"/>
        <w:rPr>
          <w:rFonts w:ascii="Garamond" w:hAnsi="Garamond"/>
          <w:sz w:val="24"/>
          <w:szCs w:val="24"/>
        </w:rPr>
      </w:pPr>
      <w:r w:rsidRPr="00F61E3D">
        <w:rPr>
          <w:rFonts w:ascii="Garamond" w:hAnsi="Garamond"/>
          <w:sz w:val="24"/>
          <w:szCs w:val="24"/>
        </w:rPr>
        <w:t xml:space="preserve">there is an urgent need for the goods and services and engaging in tendering proceedings would therefore be impractical. However, the circumstances that gave rise to the urgency were neither foreseeable by a contractor, sub-contractor, licensee, or other allied entity nor the result of dilatory conduct on its party. These conditions continue to indicate rareness in which contractors, subcontractors, or licensees may </w:t>
      </w:r>
      <w:proofErr w:type="gramStart"/>
      <w:r w:rsidRPr="00F61E3D">
        <w:rPr>
          <w:rFonts w:ascii="Garamond" w:hAnsi="Garamond"/>
          <w:sz w:val="24"/>
          <w:szCs w:val="24"/>
        </w:rPr>
        <w:t>be allowed</w:t>
      </w:r>
      <w:proofErr w:type="gramEnd"/>
      <w:r w:rsidRPr="00F61E3D">
        <w:rPr>
          <w:rFonts w:ascii="Garamond" w:hAnsi="Garamond"/>
          <w:sz w:val="24"/>
          <w:szCs w:val="24"/>
        </w:rPr>
        <w:t xml:space="preserve"> to procure goods and services without undergoing competitive bidding procedures. Although the amendments introduce conditions prior to sole sourcing, the presence of such conditions now enhances certainty regarding the circumstances under which sole sourcing may </w:t>
      </w:r>
      <w:proofErr w:type="gramStart"/>
      <w:r w:rsidRPr="00F61E3D">
        <w:rPr>
          <w:rFonts w:ascii="Garamond" w:hAnsi="Garamond"/>
          <w:sz w:val="24"/>
          <w:szCs w:val="24"/>
        </w:rPr>
        <w:t>be allowed</w:t>
      </w:r>
      <w:proofErr w:type="gramEnd"/>
      <w:r w:rsidRPr="00F61E3D">
        <w:rPr>
          <w:rFonts w:ascii="Garamond" w:hAnsi="Garamond"/>
          <w:sz w:val="24"/>
          <w:szCs w:val="24"/>
        </w:rPr>
        <w:t>.</w:t>
      </w:r>
    </w:p>
    <w:p w14:paraId="28329503" w14:textId="77777777" w:rsidR="00F61E3D" w:rsidRPr="00F61E3D" w:rsidRDefault="00F61E3D" w:rsidP="00F61E3D">
      <w:pPr>
        <w:pStyle w:val="Heading3"/>
        <w:jc w:val="both"/>
        <w:rPr>
          <w:rFonts w:ascii="Garamond" w:hAnsi="Garamond"/>
        </w:rPr>
      </w:pPr>
      <w:r w:rsidRPr="00F61E3D">
        <w:rPr>
          <w:rStyle w:val="Strong"/>
          <w:rFonts w:ascii="Garamond" w:hAnsi="Garamond"/>
          <w:b w:val="0"/>
          <w:bCs w:val="0"/>
        </w:rPr>
        <w:t> Quarterly Local Content Reporting Time</w:t>
      </w:r>
    </w:p>
    <w:p w14:paraId="378B4F36" w14:textId="77777777" w:rsidR="00F61E3D" w:rsidRPr="00F61E3D" w:rsidRDefault="00F61E3D" w:rsidP="00F61E3D">
      <w:pPr>
        <w:pStyle w:val="NormalWeb"/>
        <w:jc w:val="both"/>
        <w:rPr>
          <w:rFonts w:ascii="Garamond" w:hAnsi="Garamond"/>
        </w:rPr>
      </w:pPr>
      <w:r w:rsidRPr="00F61E3D">
        <w:rPr>
          <w:rFonts w:ascii="Garamond" w:hAnsi="Garamond"/>
        </w:rPr>
        <w:t xml:space="preserve">Another amendment is to the effect that the quarterly performance report shall </w:t>
      </w:r>
      <w:proofErr w:type="gramStart"/>
      <w:r w:rsidRPr="00F61E3D">
        <w:rPr>
          <w:rFonts w:ascii="Garamond" w:hAnsi="Garamond"/>
        </w:rPr>
        <w:t>be filled</w:t>
      </w:r>
      <w:proofErr w:type="gramEnd"/>
      <w:r w:rsidRPr="00F61E3D">
        <w:rPr>
          <w:rFonts w:ascii="Garamond" w:hAnsi="Garamond"/>
        </w:rPr>
        <w:t xml:space="preserve"> in the format specified in the Fourth Schedule the regulations and to be submitted to the Commission not later than fourteen days after the end of each quarter</w:t>
      </w:r>
    </w:p>
    <w:p w14:paraId="766A8A27" w14:textId="77777777" w:rsidR="00F61E3D" w:rsidRPr="00F61E3D" w:rsidRDefault="00F61E3D" w:rsidP="00F61E3D">
      <w:pPr>
        <w:pStyle w:val="Heading3"/>
        <w:jc w:val="both"/>
        <w:rPr>
          <w:rFonts w:ascii="Garamond" w:hAnsi="Garamond"/>
        </w:rPr>
      </w:pPr>
      <w:r w:rsidRPr="00F61E3D">
        <w:rPr>
          <w:rStyle w:val="Strong"/>
          <w:rFonts w:ascii="Garamond" w:hAnsi="Garamond"/>
          <w:b w:val="0"/>
          <w:bCs w:val="0"/>
        </w:rPr>
        <w:t> Annual Reporting Time</w:t>
      </w:r>
    </w:p>
    <w:p w14:paraId="7042FB91" w14:textId="77777777" w:rsidR="00F61E3D" w:rsidRPr="00F61E3D" w:rsidRDefault="00F61E3D" w:rsidP="00F61E3D">
      <w:pPr>
        <w:pStyle w:val="NormalWeb"/>
        <w:jc w:val="both"/>
        <w:rPr>
          <w:rFonts w:ascii="Garamond" w:hAnsi="Garamond"/>
        </w:rPr>
      </w:pPr>
      <w:r w:rsidRPr="00F61E3D">
        <w:rPr>
          <w:rFonts w:ascii="Garamond" w:hAnsi="Garamond"/>
        </w:rPr>
        <w:t>Moreover, the amendments now require the submission of annual local content performance reports to the Mining Commission by A contractor, subcontractor, licensee, or other allied entity within (60) sixty days of the beginning of each year after the commencement of mining activities. This is a departure from the earlier forty-five (45) days requirement.</w:t>
      </w:r>
    </w:p>
    <w:p w14:paraId="54B9DE30" w14:textId="77777777" w:rsidR="00F61E3D" w:rsidRPr="00F61E3D" w:rsidRDefault="00F61E3D" w:rsidP="00F61E3D">
      <w:pPr>
        <w:pStyle w:val="Heading3"/>
        <w:jc w:val="both"/>
        <w:rPr>
          <w:rFonts w:ascii="Garamond" w:hAnsi="Garamond"/>
        </w:rPr>
      </w:pPr>
      <w:r w:rsidRPr="00F61E3D">
        <w:rPr>
          <w:rStyle w:val="Strong"/>
          <w:rFonts w:ascii="Garamond" w:hAnsi="Garamond"/>
          <w:b w:val="0"/>
          <w:bCs w:val="0"/>
        </w:rPr>
        <w:t xml:space="preserve">Fine </w:t>
      </w:r>
    </w:p>
    <w:p w14:paraId="798DC2A8" w14:textId="77777777" w:rsidR="00F61E3D" w:rsidRPr="00F61E3D" w:rsidRDefault="00F61E3D" w:rsidP="00F61E3D">
      <w:pPr>
        <w:pStyle w:val="NormalWeb"/>
        <w:jc w:val="both"/>
        <w:rPr>
          <w:rFonts w:ascii="Garamond" w:hAnsi="Garamond"/>
        </w:rPr>
      </w:pPr>
      <w:r w:rsidRPr="00F61E3D">
        <w:rPr>
          <w:rFonts w:ascii="Garamond" w:hAnsi="Garamond"/>
        </w:rPr>
        <w:t xml:space="preserve">Also, vide the Fourth Schedule to the Regulations, the format of the annual and quarterly performance reports </w:t>
      </w:r>
      <w:proofErr w:type="gramStart"/>
      <w:r w:rsidRPr="00F61E3D">
        <w:rPr>
          <w:rFonts w:ascii="Garamond" w:hAnsi="Garamond"/>
        </w:rPr>
        <w:t>is also provided</w:t>
      </w:r>
      <w:proofErr w:type="gramEnd"/>
      <w:r w:rsidRPr="00F61E3D">
        <w:rPr>
          <w:rFonts w:ascii="Garamond" w:hAnsi="Garamond"/>
        </w:rPr>
        <w:t xml:space="preserve"> and failure to submit any quarterly or annual performance report within the required time is punishable by payment of a fine of TZS 10M equivalent to USD 5,000. There is also a further punishment for failure to effect payment or continuous non-submission of the report which will eventually bring about the prohibition of bidding on the provision of goods and services until the requirement for submission of the reports is complied with.</w:t>
      </w:r>
    </w:p>
    <w:p w14:paraId="4E71A476" w14:textId="77777777" w:rsidR="00F61E3D" w:rsidRPr="00F61E3D" w:rsidRDefault="00F61E3D" w:rsidP="00F61E3D">
      <w:pPr>
        <w:pStyle w:val="Heading3"/>
        <w:jc w:val="both"/>
        <w:rPr>
          <w:rFonts w:ascii="Garamond" w:hAnsi="Garamond"/>
        </w:rPr>
      </w:pPr>
      <w:r w:rsidRPr="00F61E3D">
        <w:rPr>
          <w:rStyle w:val="Strong"/>
          <w:rFonts w:ascii="Garamond" w:hAnsi="Garamond"/>
          <w:b w:val="0"/>
          <w:bCs w:val="0"/>
        </w:rPr>
        <w:t>Consequences of Carrying our Mining Activities without fulfilling the required local content</w:t>
      </w:r>
    </w:p>
    <w:p w14:paraId="78BF1F67" w14:textId="77777777" w:rsidR="00F61E3D" w:rsidRPr="00F61E3D" w:rsidRDefault="00F61E3D" w:rsidP="00F61E3D">
      <w:pPr>
        <w:pStyle w:val="NormalWeb"/>
        <w:jc w:val="both"/>
        <w:rPr>
          <w:rFonts w:ascii="Garamond" w:hAnsi="Garamond"/>
        </w:rPr>
      </w:pPr>
      <w:r w:rsidRPr="00F61E3D">
        <w:rPr>
          <w:rFonts w:ascii="Garamond" w:hAnsi="Garamond"/>
        </w:rPr>
        <w:t xml:space="preserve">The amendments provide that </w:t>
      </w:r>
      <w:proofErr w:type="gramStart"/>
      <w:r w:rsidRPr="00F61E3D">
        <w:rPr>
          <w:rFonts w:ascii="Garamond" w:hAnsi="Garamond"/>
        </w:rPr>
        <w:t>carrying out</w:t>
      </w:r>
      <w:proofErr w:type="gramEnd"/>
      <w:r w:rsidRPr="00F61E3D">
        <w:rPr>
          <w:rFonts w:ascii="Garamond" w:hAnsi="Garamond"/>
        </w:rPr>
        <w:t xml:space="preserve"> mining activities without fulfilling the local content requirement.</w:t>
      </w:r>
    </w:p>
    <w:p w14:paraId="572498C5" w14:textId="77777777" w:rsidR="00F61E3D" w:rsidRPr="00F61E3D" w:rsidRDefault="00F61E3D" w:rsidP="00F61E3D">
      <w:pPr>
        <w:numPr>
          <w:ilvl w:val="0"/>
          <w:numId w:val="33"/>
        </w:numPr>
        <w:spacing w:before="100" w:beforeAutospacing="1" w:after="100" w:afterAutospacing="1" w:line="240" w:lineRule="auto"/>
        <w:jc w:val="both"/>
        <w:rPr>
          <w:rFonts w:ascii="Garamond" w:hAnsi="Garamond"/>
          <w:sz w:val="24"/>
          <w:szCs w:val="24"/>
        </w:rPr>
      </w:pPr>
      <w:r w:rsidRPr="00F61E3D">
        <w:rPr>
          <w:rFonts w:ascii="Garamond" w:hAnsi="Garamond"/>
          <w:sz w:val="24"/>
          <w:szCs w:val="24"/>
        </w:rPr>
        <w:t>non-submission of local content plan.</w:t>
      </w:r>
    </w:p>
    <w:p w14:paraId="32059C34" w14:textId="77777777" w:rsidR="00F61E3D" w:rsidRPr="00F61E3D" w:rsidRDefault="00F61E3D" w:rsidP="00F61E3D">
      <w:pPr>
        <w:numPr>
          <w:ilvl w:val="0"/>
          <w:numId w:val="33"/>
        </w:numPr>
        <w:spacing w:before="100" w:beforeAutospacing="1" w:after="100" w:afterAutospacing="1" w:line="240" w:lineRule="auto"/>
        <w:jc w:val="both"/>
        <w:rPr>
          <w:rFonts w:ascii="Garamond" w:hAnsi="Garamond"/>
          <w:sz w:val="24"/>
          <w:szCs w:val="24"/>
        </w:rPr>
      </w:pPr>
      <w:r w:rsidRPr="00F61E3D">
        <w:rPr>
          <w:rFonts w:ascii="Garamond" w:hAnsi="Garamond"/>
          <w:sz w:val="24"/>
          <w:szCs w:val="24"/>
        </w:rPr>
        <w:t>failure to satisfy the content requirement of a local content plan.</w:t>
      </w:r>
    </w:p>
    <w:p w14:paraId="1C463A2E" w14:textId="77777777" w:rsidR="00F61E3D" w:rsidRPr="00F61E3D" w:rsidRDefault="00F61E3D" w:rsidP="00F61E3D">
      <w:pPr>
        <w:numPr>
          <w:ilvl w:val="0"/>
          <w:numId w:val="33"/>
        </w:numPr>
        <w:spacing w:before="100" w:beforeAutospacing="1" w:after="100" w:afterAutospacing="1" w:line="240" w:lineRule="auto"/>
        <w:jc w:val="both"/>
        <w:rPr>
          <w:rFonts w:ascii="Garamond" w:hAnsi="Garamond"/>
          <w:sz w:val="24"/>
          <w:szCs w:val="24"/>
        </w:rPr>
      </w:pPr>
      <w:r w:rsidRPr="00F61E3D">
        <w:rPr>
          <w:rFonts w:ascii="Garamond" w:hAnsi="Garamond"/>
          <w:sz w:val="24"/>
          <w:szCs w:val="24"/>
        </w:rPr>
        <w:t>failure to inform the Mining Commission of each proposed contract or purchase order shall lead to:</w:t>
      </w:r>
    </w:p>
    <w:p w14:paraId="4D32AE88" w14:textId="77777777" w:rsidR="00F61E3D" w:rsidRPr="00F61E3D" w:rsidRDefault="00F61E3D" w:rsidP="00F61E3D">
      <w:pPr>
        <w:numPr>
          <w:ilvl w:val="0"/>
          <w:numId w:val="33"/>
        </w:numPr>
        <w:spacing w:before="100" w:beforeAutospacing="1" w:after="100" w:afterAutospacing="1" w:line="240" w:lineRule="auto"/>
        <w:jc w:val="both"/>
        <w:rPr>
          <w:rFonts w:ascii="Garamond" w:hAnsi="Garamond"/>
          <w:sz w:val="24"/>
          <w:szCs w:val="24"/>
        </w:rPr>
      </w:pPr>
      <w:r w:rsidRPr="00F61E3D">
        <w:rPr>
          <w:rFonts w:ascii="Garamond" w:hAnsi="Garamond"/>
          <w:sz w:val="24"/>
          <w:szCs w:val="24"/>
        </w:rPr>
        <w:t>cancellation of a contract in respect of mining activities</w:t>
      </w:r>
    </w:p>
    <w:p w14:paraId="2C5E7D9C" w14:textId="77777777" w:rsidR="00F61E3D" w:rsidRPr="00F61E3D" w:rsidRDefault="00F61E3D" w:rsidP="00F61E3D">
      <w:pPr>
        <w:numPr>
          <w:ilvl w:val="0"/>
          <w:numId w:val="33"/>
        </w:numPr>
        <w:spacing w:before="100" w:beforeAutospacing="1" w:after="100" w:afterAutospacing="1" w:line="240" w:lineRule="auto"/>
        <w:jc w:val="both"/>
        <w:rPr>
          <w:rFonts w:ascii="Garamond" w:hAnsi="Garamond"/>
          <w:sz w:val="24"/>
          <w:szCs w:val="24"/>
        </w:rPr>
      </w:pPr>
      <w:r w:rsidRPr="00F61E3D">
        <w:rPr>
          <w:rFonts w:ascii="Garamond" w:hAnsi="Garamond"/>
          <w:sz w:val="24"/>
          <w:szCs w:val="24"/>
        </w:rPr>
        <w:t>payment to the Commission an administrative penalty of five percent of the value of the proceeds obtained from the mining activity in respect of which the breach is committed or fifty million shillings (equivalent to USD 25,000) whichever amount is more significant (A departure from the earlier requirement of paying five (5) million United States Dollars.)</w:t>
      </w:r>
    </w:p>
    <w:p w14:paraId="2264C936" w14:textId="2AD4363D" w:rsidR="003209A6" w:rsidRPr="00F61E3D" w:rsidRDefault="00F61E3D" w:rsidP="00F61E3D">
      <w:pPr>
        <w:pStyle w:val="NormalWeb"/>
        <w:jc w:val="both"/>
        <w:rPr>
          <w:rFonts w:ascii="Garamond" w:hAnsi="Garamond"/>
        </w:rPr>
      </w:pPr>
      <w:r w:rsidRPr="00F61E3D">
        <w:rPr>
          <w:rFonts w:ascii="Garamond" w:hAnsi="Garamond"/>
        </w:rPr>
        <w:t> </w:t>
      </w:r>
    </w:p>
    <w:sectPr w:rsidR="003209A6" w:rsidRPr="00F61E3D" w:rsidSect="00631D50">
      <w:headerReference w:type="default" r:id="rId9"/>
      <w:footerReference w:type="default" r:id="rId10"/>
      <w:type w:val="continuous"/>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04B1B" w14:textId="77777777" w:rsidR="00F6789F" w:rsidRDefault="00F6789F" w:rsidP="0030413B">
      <w:pPr>
        <w:spacing w:after="0" w:line="240" w:lineRule="auto"/>
      </w:pPr>
      <w:r>
        <w:separator/>
      </w:r>
    </w:p>
  </w:endnote>
  <w:endnote w:type="continuationSeparator" w:id="0">
    <w:p w14:paraId="4AB851E0" w14:textId="77777777" w:rsidR="00F6789F" w:rsidRDefault="00F6789F" w:rsidP="003041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Times New Roman">
    <w:altName w:val="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DejaVu Sans">
    <w:altName w:val="Arial"/>
    <w:charset w:val="01"/>
    <w:family w:val="swiss"/>
    <w:pitch w:val="variable"/>
  </w:font>
  <w:font w:name="Calibri">
    <w:altName w:val="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866DE" w14:textId="77777777" w:rsidR="00016188" w:rsidRDefault="00016188">
    <w:pPr>
      <w:pStyle w:val="Footer"/>
    </w:pPr>
  </w:p>
  <w:p w14:paraId="4DBAC966" w14:textId="77777777" w:rsidR="00016188" w:rsidRDefault="00016188">
    <w:pPr>
      <w:pStyle w:val="Footer"/>
    </w:pPr>
  </w:p>
  <w:p w14:paraId="049A83B9" w14:textId="77777777" w:rsidR="00016188" w:rsidRDefault="00016188">
    <w:pPr>
      <w:pStyle w:val="Footer"/>
    </w:pPr>
  </w:p>
  <w:p w14:paraId="6F23443B" w14:textId="11CD1B3C" w:rsidR="00E26FA7" w:rsidRDefault="00016188">
    <w:pPr>
      <w:pStyle w:val="Footer"/>
    </w:pPr>
    <w:r>
      <w:rPr>
        <w:noProof/>
      </w:rPr>
      <w:drawing>
        <wp:anchor distT="0" distB="0" distL="114300" distR="114300" simplePos="0" relativeHeight="251709440" behindDoc="0" locked="0" layoutInCell="1" allowOverlap="1" wp14:anchorId="6DD51C08" wp14:editId="4005F88D">
          <wp:simplePos x="0" y="0"/>
          <wp:positionH relativeFrom="page">
            <wp:align>right</wp:align>
          </wp:positionH>
          <wp:positionV relativeFrom="paragraph">
            <wp:posOffset>-1012825</wp:posOffset>
          </wp:positionV>
          <wp:extent cx="6694170" cy="1615420"/>
          <wp:effectExtent l="0" t="0" r="0" b="4445"/>
          <wp:wrapNone/>
          <wp:docPr id="18" name="Picture 18"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picture containing graphical user interfac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4170" cy="161542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F5227" w14:textId="77777777" w:rsidR="00F6789F" w:rsidRDefault="00F6789F" w:rsidP="0030413B">
      <w:pPr>
        <w:spacing w:after="0" w:line="240" w:lineRule="auto"/>
      </w:pPr>
      <w:r>
        <w:separator/>
      </w:r>
    </w:p>
  </w:footnote>
  <w:footnote w:type="continuationSeparator" w:id="0">
    <w:p w14:paraId="68691DFB" w14:textId="77777777" w:rsidR="00F6789F" w:rsidRDefault="00F6789F" w:rsidP="003041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416FB" w14:textId="28708DA3" w:rsidR="00E26FA7" w:rsidRDefault="00016188">
    <w:pPr>
      <w:pStyle w:val="Header"/>
    </w:pPr>
    <w:r>
      <w:rPr>
        <w:noProof/>
      </w:rPr>
      <w:drawing>
        <wp:anchor distT="0" distB="0" distL="114300" distR="114300" simplePos="0" relativeHeight="251711488" behindDoc="0" locked="0" layoutInCell="1" allowOverlap="1" wp14:anchorId="00F66C0D" wp14:editId="54B1917F">
          <wp:simplePos x="0" y="0"/>
          <wp:positionH relativeFrom="page">
            <wp:align>right</wp:align>
          </wp:positionH>
          <wp:positionV relativeFrom="paragraph">
            <wp:posOffset>-438150</wp:posOffset>
          </wp:positionV>
          <wp:extent cx="6761480" cy="1990725"/>
          <wp:effectExtent l="0" t="0" r="1270" b="9525"/>
          <wp:wrapSquare wrapText="bothSides"/>
          <wp:docPr id="16" name="Picture 16"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picture containing shap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1480" cy="1990725"/>
                  </a:xfrm>
                  <a:prstGeom prst="rect">
                    <a:avLst/>
                  </a:prstGeom>
                  <a:noFill/>
                  <a:ln>
                    <a:noFill/>
                  </a:ln>
                </pic:spPr>
              </pic:pic>
            </a:graphicData>
          </a:graphic>
          <wp14:sizeRelH relativeFrom="page">
            <wp14:pctWidth>0</wp14:pctWidth>
          </wp14:sizeRelH>
          <wp14:sizeRelV relativeFrom="page">
            <wp14:pctHeight>0</wp14:pctHeight>
          </wp14:sizeRelV>
        </wp:anchor>
      </w:drawing>
    </w:r>
    <w:sdt>
      <w:sdtPr>
        <w:id w:val="-611891578"/>
        <w:docPartObj>
          <w:docPartGallery w:val="Page Numbers (Margins)"/>
          <w:docPartUnique/>
        </w:docPartObj>
      </w:sdtPr>
      <w:sdtEndPr/>
      <w:sdtContent>
        <w:r w:rsidR="00E26FA7">
          <w:rPr>
            <w:noProof/>
            <w:lang w:eastAsia="en-US"/>
          </w:rPr>
          <mc:AlternateContent>
            <mc:Choice Requires="wps">
              <w:drawing>
                <wp:anchor distT="0" distB="0" distL="114300" distR="114300" simplePos="0" relativeHeight="251707392" behindDoc="0" locked="0" layoutInCell="0" allowOverlap="1" wp14:anchorId="31FD9871" wp14:editId="68CE072E">
                  <wp:simplePos x="0" y="0"/>
                  <wp:positionH relativeFrom="rightMargin">
                    <wp:align>right</wp:align>
                  </wp:positionH>
                  <wp:positionV relativeFrom="margin">
                    <wp:align>center</wp:align>
                  </wp:positionV>
                  <wp:extent cx="727710" cy="329565"/>
                  <wp:effectExtent l="0" t="0" r="0" b="381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7F9912" w14:textId="77777777" w:rsidR="00E26FA7" w:rsidRDefault="00E26FA7">
                              <w:pPr>
                                <w:pBdr>
                                  <w:bottom w:val="single" w:sz="4" w:space="1" w:color="auto"/>
                                </w:pBdr>
                              </w:pPr>
                              <w:r>
                                <w:fldChar w:fldCharType="begin"/>
                              </w:r>
                              <w:r>
                                <w:instrText xml:space="preserve"> PAGE   \* MERGEFORMAT </w:instrText>
                              </w:r>
                              <w:r>
                                <w:fldChar w:fldCharType="separate"/>
                              </w:r>
                              <w:r w:rsidR="00E006B3">
                                <w:rPr>
                                  <w:noProof/>
                                </w:rPr>
                                <w:t>1</w:t>
                              </w:r>
                              <w:r>
                                <w:rPr>
                                  <w:noProof/>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31FD9871" id="Rectangle 6" o:spid="_x0000_s1026" style="position:absolute;margin-left:6.1pt;margin-top:0;width:57.3pt;height:25.95pt;z-index:251707392;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" o:allowincell="f" stroked="f">
                  <v:textbox>
                    <w:txbxContent>
                      <w:p w14:paraId="477F9912" w14:textId="77777777" w:rsidR="00E26FA7" w:rsidRDefault="00E26FA7">
                        <w:pPr>
                          <w:pBdr>
                            <w:bottom w:val="single" w:sz="4" w:space="1" w:color="auto"/>
                          </w:pBdr>
                        </w:pPr>
                        <w:r>
                          <w:fldChar w:fldCharType="begin"/>
                        </w:r>
                        <w:r>
                          <w:instrText xml:space="preserve"> PAGE   \* MERGEFORMAT </w:instrText>
                        </w:r>
                        <w:r>
                          <w:fldChar w:fldCharType="separate"/>
                        </w:r>
                        <w:r w:rsidR="00E006B3">
                          <w:rPr>
                            <w:noProof/>
                          </w:rPr>
                          <w:t>1</w:t>
                        </w:r>
                        <w:r>
                          <w:rPr>
                            <w:noProof/>
                          </w:rPr>
                          <w:fldChar w:fldCharType="end"/>
                        </w:r>
                      </w:p>
                    </w:txbxContent>
                  </v:textbox>
                  <w10:wrap anchorx="margin" anchory="margin"/>
                </v:rect>
              </w:pict>
            </mc:Fallback>
          </mc:AlternateConten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6391F8C"/>
    <w:multiLevelType w:val="singleLevel"/>
    <w:tmpl w:val="621ADDC6"/>
    <w:lvl w:ilvl="0">
      <w:start w:val="1"/>
      <w:numFmt w:val="decimal"/>
      <w:lvlText w:val="%1."/>
      <w:lvlJc w:val="left"/>
      <w:pPr>
        <w:ind w:left="360" w:hanging="360"/>
      </w:pPr>
      <w:rPr>
        <w:rFonts w:ascii="Palatino Linotype" w:eastAsia="Palatino Linotype" w:hAnsi="Palatino Linotype" w:cs="Palatino Linotype" w:hint="default"/>
        <w:b w:val="0"/>
        <w:bCs/>
        <w:spacing w:val="-2"/>
        <w:w w:val="100"/>
        <w:sz w:val="24"/>
        <w:szCs w:val="24"/>
        <w:lang w:val="en-US" w:eastAsia="en-US" w:bidi="en-US"/>
      </w:rPr>
    </w:lvl>
  </w:abstractNum>
  <w:abstractNum w:abstractNumId="1" w15:restartNumberingAfterBreak="0">
    <w:nsid w:val="039F214F"/>
    <w:multiLevelType w:val="hybridMultilevel"/>
    <w:tmpl w:val="16A03B66"/>
    <w:lvl w:ilvl="0" w:tplc="2000001B">
      <w:start w:val="1"/>
      <w:numFmt w:val="lowerRoman"/>
      <w:lvlText w:val="%1."/>
      <w:lvlJc w:val="right"/>
      <w:pPr>
        <w:ind w:left="780" w:hanging="360"/>
      </w:pPr>
    </w:lvl>
    <w:lvl w:ilvl="1" w:tplc="20000019" w:tentative="1">
      <w:start w:val="1"/>
      <w:numFmt w:val="lowerLetter"/>
      <w:lvlText w:val="%2."/>
      <w:lvlJc w:val="left"/>
      <w:pPr>
        <w:ind w:left="1500" w:hanging="360"/>
      </w:pPr>
    </w:lvl>
    <w:lvl w:ilvl="2" w:tplc="2000001B" w:tentative="1">
      <w:start w:val="1"/>
      <w:numFmt w:val="lowerRoman"/>
      <w:lvlText w:val="%3."/>
      <w:lvlJc w:val="right"/>
      <w:pPr>
        <w:ind w:left="2220" w:hanging="180"/>
      </w:pPr>
    </w:lvl>
    <w:lvl w:ilvl="3" w:tplc="2000000F" w:tentative="1">
      <w:start w:val="1"/>
      <w:numFmt w:val="decimal"/>
      <w:lvlText w:val="%4."/>
      <w:lvlJc w:val="left"/>
      <w:pPr>
        <w:ind w:left="2940" w:hanging="360"/>
      </w:pPr>
    </w:lvl>
    <w:lvl w:ilvl="4" w:tplc="20000019" w:tentative="1">
      <w:start w:val="1"/>
      <w:numFmt w:val="lowerLetter"/>
      <w:lvlText w:val="%5."/>
      <w:lvlJc w:val="left"/>
      <w:pPr>
        <w:ind w:left="3660" w:hanging="360"/>
      </w:pPr>
    </w:lvl>
    <w:lvl w:ilvl="5" w:tplc="2000001B" w:tentative="1">
      <w:start w:val="1"/>
      <w:numFmt w:val="lowerRoman"/>
      <w:lvlText w:val="%6."/>
      <w:lvlJc w:val="right"/>
      <w:pPr>
        <w:ind w:left="4380" w:hanging="180"/>
      </w:pPr>
    </w:lvl>
    <w:lvl w:ilvl="6" w:tplc="2000000F" w:tentative="1">
      <w:start w:val="1"/>
      <w:numFmt w:val="decimal"/>
      <w:lvlText w:val="%7."/>
      <w:lvlJc w:val="left"/>
      <w:pPr>
        <w:ind w:left="5100" w:hanging="360"/>
      </w:pPr>
    </w:lvl>
    <w:lvl w:ilvl="7" w:tplc="20000019" w:tentative="1">
      <w:start w:val="1"/>
      <w:numFmt w:val="lowerLetter"/>
      <w:lvlText w:val="%8."/>
      <w:lvlJc w:val="left"/>
      <w:pPr>
        <w:ind w:left="5820" w:hanging="360"/>
      </w:pPr>
    </w:lvl>
    <w:lvl w:ilvl="8" w:tplc="2000001B" w:tentative="1">
      <w:start w:val="1"/>
      <w:numFmt w:val="lowerRoman"/>
      <w:lvlText w:val="%9."/>
      <w:lvlJc w:val="right"/>
      <w:pPr>
        <w:ind w:left="6540" w:hanging="180"/>
      </w:pPr>
    </w:lvl>
  </w:abstractNum>
  <w:abstractNum w:abstractNumId="2" w15:restartNumberingAfterBreak="0">
    <w:nsid w:val="117612C0"/>
    <w:multiLevelType w:val="hybridMultilevel"/>
    <w:tmpl w:val="3F50747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3F13107"/>
    <w:multiLevelType w:val="multilevel"/>
    <w:tmpl w:val="1D743FB2"/>
    <w:lvl w:ilvl="0">
      <w:start w:val="1"/>
      <w:numFmt w:val="decimal"/>
      <w:lvlText w:val="%1.0."/>
      <w:lvlJc w:val="left"/>
      <w:pPr>
        <w:ind w:left="360" w:hanging="360"/>
      </w:pPr>
      <w:rPr>
        <w:rFonts w:hint="default"/>
        <w:b/>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abstractNum w:abstractNumId="4" w15:restartNumberingAfterBreak="0">
    <w:nsid w:val="1C6B7B1B"/>
    <w:multiLevelType w:val="hybridMultilevel"/>
    <w:tmpl w:val="C3F66014"/>
    <w:lvl w:ilvl="0" w:tplc="0409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1CA520E9"/>
    <w:multiLevelType w:val="hybridMultilevel"/>
    <w:tmpl w:val="FC501F3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C001F5"/>
    <w:multiLevelType w:val="multilevel"/>
    <w:tmpl w:val="9E6E8C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A972301"/>
    <w:multiLevelType w:val="multilevel"/>
    <w:tmpl w:val="2F6483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B005ACD"/>
    <w:multiLevelType w:val="hybridMultilevel"/>
    <w:tmpl w:val="973C6B2E"/>
    <w:lvl w:ilvl="0" w:tplc="5AF03CFA">
      <w:start w:val="1"/>
      <w:numFmt w:val="lowerLetter"/>
      <w:lvlText w:val="%1)"/>
      <w:lvlJc w:val="left"/>
      <w:pPr>
        <w:ind w:left="1080" w:hanging="720"/>
      </w:pPr>
      <w:rPr>
        <w:rFonts w:ascii="Palatino Linotype" w:eastAsia="Palatino Linotype" w:hAnsi="Palatino Linotype" w:cs="Palatino Linotype" w:hint="default"/>
        <w:b w:val="0"/>
        <w:spacing w:val="-29"/>
        <w:w w:val="100"/>
        <w:sz w:val="24"/>
        <w:szCs w:val="24"/>
        <w:lang w:val="en-US" w:eastAsia="en-US" w:bidi="en-US"/>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2C3A6876"/>
    <w:multiLevelType w:val="hybridMultilevel"/>
    <w:tmpl w:val="3F507474"/>
    <w:lvl w:ilvl="0" w:tplc="1C9CF7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7C01D7"/>
    <w:multiLevelType w:val="hybridMultilevel"/>
    <w:tmpl w:val="8A30CEBC"/>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2E8B4AC1"/>
    <w:multiLevelType w:val="multilevel"/>
    <w:tmpl w:val="12B28480"/>
    <w:lvl w:ilvl="0">
      <w:start w:val="5"/>
      <w:numFmt w:val="decimal"/>
      <w:lvlText w:val="%1"/>
      <w:lvlJc w:val="left"/>
      <w:pPr>
        <w:ind w:left="432" w:hanging="432"/>
      </w:pPr>
      <w:rPr>
        <w:rFonts w:hint="default"/>
        <w:b/>
      </w:rPr>
    </w:lvl>
    <w:lvl w:ilvl="1">
      <w:start w:val="1"/>
      <w:numFmt w:val="decimal"/>
      <w:lvlText w:val="%1.%2"/>
      <w:lvlJc w:val="left"/>
      <w:pPr>
        <w:ind w:left="1560" w:hanging="720"/>
      </w:pPr>
      <w:rPr>
        <w:rFonts w:hint="default"/>
        <w:b/>
      </w:rPr>
    </w:lvl>
    <w:lvl w:ilvl="2">
      <w:start w:val="2"/>
      <w:numFmt w:val="decimal"/>
      <w:lvlText w:val="%1.%2.%3"/>
      <w:lvlJc w:val="left"/>
      <w:pPr>
        <w:ind w:left="2400" w:hanging="720"/>
      </w:pPr>
      <w:rPr>
        <w:rFonts w:hint="default"/>
        <w:b/>
      </w:rPr>
    </w:lvl>
    <w:lvl w:ilvl="3">
      <w:start w:val="1"/>
      <w:numFmt w:val="decimal"/>
      <w:lvlText w:val="%1.%2.%3.%4"/>
      <w:lvlJc w:val="left"/>
      <w:pPr>
        <w:ind w:left="3600" w:hanging="1080"/>
      </w:pPr>
      <w:rPr>
        <w:rFonts w:hint="default"/>
        <w:b/>
      </w:rPr>
    </w:lvl>
    <w:lvl w:ilvl="4">
      <w:start w:val="1"/>
      <w:numFmt w:val="decimal"/>
      <w:lvlText w:val="%1.%2.%3.%4.%5"/>
      <w:lvlJc w:val="left"/>
      <w:pPr>
        <w:ind w:left="4440" w:hanging="1080"/>
      </w:pPr>
      <w:rPr>
        <w:rFonts w:hint="default"/>
        <w:b/>
      </w:rPr>
    </w:lvl>
    <w:lvl w:ilvl="5">
      <w:start w:val="1"/>
      <w:numFmt w:val="decimal"/>
      <w:lvlText w:val="%1.%2.%3.%4.%5.%6"/>
      <w:lvlJc w:val="left"/>
      <w:pPr>
        <w:ind w:left="5640" w:hanging="1440"/>
      </w:pPr>
      <w:rPr>
        <w:rFonts w:hint="default"/>
        <w:b/>
      </w:rPr>
    </w:lvl>
    <w:lvl w:ilvl="6">
      <w:start w:val="1"/>
      <w:numFmt w:val="decimal"/>
      <w:lvlText w:val="%1.%2.%3.%4.%5.%6.%7"/>
      <w:lvlJc w:val="left"/>
      <w:pPr>
        <w:ind w:left="6480" w:hanging="1440"/>
      </w:pPr>
      <w:rPr>
        <w:rFonts w:hint="default"/>
        <w:b/>
      </w:rPr>
    </w:lvl>
    <w:lvl w:ilvl="7">
      <w:start w:val="1"/>
      <w:numFmt w:val="decimal"/>
      <w:lvlText w:val="%1.%2.%3.%4.%5.%6.%7.%8"/>
      <w:lvlJc w:val="left"/>
      <w:pPr>
        <w:ind w:left="7680" w:hanging="1800"/>
      </w:pPr>
      <w:rPr>
        <w:rFonts w:hint="default"/>
        <w:b/>
      </w:rPr>
    </w:lvl>
    <w:lvl w:ilvl="8">
      <w:start w:val="1"/>
      <w:numFmt w:val="decimal"/>
      <w:lvlText w:val="%1.%2.%3.%4.%5.%6.%7.%8.%9"/>
      <w:lvlJc w:val="left"/>
      <w:pPr>
        <w:ind w:left="8880" w:hanging="2160"/>
      </w:pPr>
      <w:rPr>
        <w:rFonts w:hint="default"/>
        <w:b/>
      </w:rPr>
    </w:lvl>
  </w:abstractNum>
  <w:abstractNum w:abstractNumId="12" w15:restartNumberingAfterBreak="0">
    <w:nsid w:val="313172B2"/>
    <w:multiLevelType w:val="multilevel"/>
    <w:tmpl w:val="DA86C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3FF0E45"/>
    <w:multiLevelType w:val="hybridMultilevel"/>
    <w:tmpl w:val="5AA2631E"/>
    <w:lvl w:ilvl="0" w:tplc="15164CE4">
      <w:start w:val="1"/>
      <w:numFmt w:val="lowerRoman"/>
      <w:lvlText w:val="%1."/>
      <w:lvlJc w:val="left"/>
      <w:pPr>
        <w:ind w:left="1560" w:hanging="720"/>
      </w:pPr>
      <w:rPr>
        <w:rFonts w:hint="default"/>
      </w:rPr>
    </w:lvl>
    <w:lvl w:ilvl="1" w:tplc="20000019" w:tentative="1">
      <w:start w:val="1"/>
      <w:numFmt w:val="lowerLetter"/>
      <w:lvlText w:val="%2."/>
      <w:lvlJc w:val="left"/>
      <w:pPr>
        <w:ind w:left="1920" w:hanging="360"/>
      </w:pPr>
    </w:lvl>
    <w:lvl w:ilvl="2" w:tplc="2000001B" w:tentative="1">
      <w:start w:val="1"/>
      <w:numFmt w:val="lowerRoman"/>
      <w:lvlText w:val="%3."/>
      <w:lvlJc w:val="right"/>
      <w:pPr>
        <w:ind w:left="2640" w:hanging="180"/>
      </w:pPr>
    </w:lvl>
    <w:lvl w:ilvl="3" w:tplc="2000000F" w:tentative="1">
      <w:start w:val="1"/>
      <w:numFmt w:val="decimal"/>
      <w:lvlText w:val="%4."/>
      <w:lvlJc w:val="left"/>
      <w:pPr>
        <w:ind w:left="3360" w:hanging="360"/>
      </w:pPr>
    </w:lvl>
    <w:lvl w:ilvl="4" w:tplc="20000019" w:tentative="1">
      <w:start w:val="1"/>
      <w:numFmt w:val="lowerLetter"/>
      <w:lvlText w:val="%5."/>
      <w:lvlJc w:val="left"/>
      <w:pPr>
        <w:ind w:left="4080" w:hanging="360"/>
      </w:pPr>
    </w:lvl>
    <w:lvl w:ilvl="5" w:tplc="2000001B" w:tentative="1">
      <w:start w:val="1"/>
      <w:numFmt w:val="lowerRoman"/>
      <w:lvlText w:val="%6."/>
      <w:lvlJc w:val="right"/>
      <w:pPr>
        <w:ind w:left="4800" w:hanging="180"/>
      </w:pPr>
    </w:lvl>
    <w:lvl w:ilvl="6" w:tplc="2000000F" w:tentative="1">
      <w:start w:val="1"/>
      <w:numFmt w:val="decimal"/>
      <w:lvlText w:val="%7."/>
      <w:lvlJc w:val="left"/>
      <w:pPr>
        <w:ind w:left="5520" w:hanging="360"/>
      </w:pPr>
    </w:lvl>
    <w:lvl w:ilvl="7" w:tplc="20000019" w:tentative="1">
      <w:start w:val="1"/>
      <w:numFmt w:val="lowerLetter"/>
      <w:lvlText w:val="%8."/>
      <w:lvlJc w:val="left"/>
      <w:pPr>
        <w:ind w:left="6240" w:hanging="360"/>
      </w:pPr>
    </w:lvl>
    <w:lvl w:ilvl="8" w:tplc="2000001B" w:tentative="1">
      <w:start w:val="1"/>
      <w:numFmt w:val="lowerRoman"/>
      <w:lvlText w:val="%9."/>
      <w:lvlJc w:val="right"/>
      <w:pPr>
        <w:ind w:left="6960" w:hanging="180"/>
      </w:pPr>
    </w:lvl>
  </w:abstractNum>
  <w:abstractNum w:abstractNumId="14" w15:restartNumberingAfterBreak="0">
    <w:nsid w:val="348873F4"/>
    <w:multiLevelType w:val="hybridMultilevel"/>
    <w:tmpl w:val="E310763A"/>
    <w:lvl w:ilvl="0" w:tplc="4C0CE628">
      <w:start w:val="1"/>
      <w:numFmt w:val="lowerLetter"/>
      <w:lvlText w:val="%1)"/>
      <w:lvlJc w:val="left"/>
      <w:pPr>
        <w:ind w:left="780" w:hanging="360"/>
      </w:pPr>
      <w:rPr>
        <w:rFonts w:ascii="Palatino Linotype" w:eastAsia="Palatino Linotype" w:hAnsi="Palatino Linotype" w:cs="Palatino Linotype" w:hint="default"/>
        <w:spacing w:val="-29"/>
        <w:w w:val="100"/>
        <w:sz w:val="24"/>
        <w:szCs w:val="24"/>
        <w:lang w:val="en-US" w:eastAsia="en-US" w:bidi="en-US"/>
      </w:rPr>
    </w:lvl>
    <w:lvl w:ilvl="1" w:tplc="20000019" w:tentative="1">
      <w:start w:val="1"/>
      <w:numFmt w:val="lowerLetter"/>
      <w:lvlText w:val="%2."/>
      <w:lvlJc w:val="left"/>
      <w:pPr>
        <w:ind w:left="1500" w:hanging="360"/>
      </w:pPr>
    </w:lvl>
    <w:lvl w:ilvl="2" w:tplc="2000001B" w:tentative="1">
      <w:start w:val="1"/>
      <w:numFmt w:val="lowerRoman"/>
      <w:lvlText w:val="%3."/>
      <w:lvlJc w:val="right"/>
      <w:pPr>
        <w:ind w:left="2220" w:hanging="180"/>
      </w:pPr>
    </w:lvl>
    <w:lvl w:ilvl="3" w:tplc="2000000F" w:tentative="1">
      <w:start w:val="1"/>
      <w:numFmt w:val="decimal"/>
      <w:lvlText w:val="%4."/>
      <w:lvlJc w:val="left"/>
      <w:pPr>
        <w:ind w:left="2940" w:hanging="360"/>
      </w:pPr>
    </w:lvl>
    <w:lvl w:ilvl="4" w:tplc="20000019" w:tentative="1">
      <w:start w:val="1"/>
      <w:numFmt w:val="lowerLetter"/>
      <w:lvlText w:val="%5."/>
      <w:lvlJc w:val="left"/>
      <w:pPr>
        <w:ind w:left="3660" w:hanging="360"/>
      </w:pPr>
    </w:lvl>
    <w:lvl w:ilvl="5" w:tplc="2000001B" w:tentative="1">
      <w:start w:val="1"/>
      <w:numFmt w:val="lowerRoman"/>
      <w:lvlText w:val="%6."/>
      <w:lvlJc w:val="right"/>
      <w:pPr>
        <w:ind w:left="4380" w:hanging="180"/>
      </w:pPr>
    </w:lvl>
    <w:lvl w:ilvl="6" w:tplc="2000000F" w:tentative="1">
      <w:start w:val="1"/>
      <w:numFmt w:val="decimal"/>
      <w:lvlText w:val="%7."/>
      <w:lvlJc w:val="left"/>
      <w:pPr>
        <w:ind w:left="5100" w:hanging="360"/>
      </w:pPr>
    </w:lvl>
    <w:lvl w:ilvl="7" w:tplc="20000019" w:tentative="1">
      <w:start w:val="1"/>
      <w:numFmt w:val="lowerLetter"/>
      <w:lvlText w:val="%8."/>
      <w:lvlJc w:val="left"/>
      <w:pPr>
        <w:ind w:left="5820" w:hanging="360"/>
      </w:pPr>
    </w:lvl>
    <w:lvl w:ilvl="8" w:tplc="2000001B" w:tentative="1">
      <w:start w:val="1"/>
      <w:numFmt w:val="lowerRoman"/>
      <w:lvlText w:val="%9."/>
      <w:lvlJc w:val="right"/>
      <w:pPr>
        <w:ind w:left="6540" w:hanging="180"/>
      </w:pPr>
    </w:lvl>
  </w:abstractNum>
  <w:abstractNum w:abstractNumId="15" w15:restartNumberingAfterBreak="0">
    <w:nsid w:val="36274150"/>
    <w:multiLevelType w:val="hybridMultilevel"/>
    <w:tmpl w:val="32F8C604"/>
    <w:lvl w:ilvl="0" w:tplc="0409000F">
      <w:start w:val="1"/>
      <w:numFmt w:val="decimal"/>
      <w:lvlText w:val="%1."/>
      <w:lvlJc w:val="left"/>
      <w:pPr>
        <w:ind w:left="2400" w:hanging="720"/>
      </w:pPr>
      <w:rPr>
        <w:rFonts w:hint="default"/>
      </w:rPr>
    </w:lvl>
    <w:lvl w:ilvl="1" w:tplc="20000019" w:tentative="1">
      <w:start w:val="1"/>
      <w:numFmt w:val="lowerLetter"/>
      <w:lvlText w:val="%2."/>
      <w:lvlJc w:val="left"/>
      <w:pPr>
        <w:ind w:left="2760" w:hanging="360"/>
      </w:pPr>
    </w:lvl>
    <w:lvl w:ilvl="2" w:tplc="2000001B" w:tentative="1">
      <w:start w:val="1"/>
      <w:numFmt w:val="lowerRoman"/>
      <w:lvlText w:val="%3."/>
      <w:lvlJc w:val="right"/>
      <w:pPr>
        <w:ind w:left="3480" w:hanging="180"/>
      </w:pPr>
    </w:lvl>
    <w:lvl w:ilvl="3" w:tplc="2000000F" w:tentative="1">
      <w:start w:val="1"/>
      <w:numFmt w:val="decimal"/>
      <w:lvlText w:val="%4."/>
      <w:lvlJc w:val="left"/>
      <w:pPr>
        <w:ind w:left="4200" w:hanging="360"/>
      </w:pPr>
    </w:lvl>
    <w:lvl w:ilvl="4" w:tplc="20000019" w:tentative="1">
      <w:start w:val="1"/>
      <w:numFmt w:val="lowerLetter"/>
      <w:lvlText w:val="%5."/>
      <w:lvlJc w:val="left"/>
      <w:pPr>
        <w:ind w:left="4920" w:hanging="360"/>
      </w:pPr>
    </w:lvl>
    <w:lvl w:ilvl="5" w:tplc="2000001B" w:tentative="1">
      <w:start w:val="1"/>
      <w:numFmt w:val="lowerRoman"/>
      <w:lvlText w:val="%6."/>
      <w:lvlJc w:val="right"/>
      <w:pPr>
        <w:ind w:left="5640" w:hanging="180"/>
      </w:pPr>
    </w:lvl>
    <w:lvl w:ilvl="6" w:tplc="2000000F" w:tentative="1">
      <w:start w:val="1"/>
      <w:numFmt w:val="decimal"/>
      <w:lvlText w:val="%7."/>
      <w:lvlJc w:val="left"/>
      <w:pPr>
        <w:ind w:left="6360" w:hanging="360"/>
      </w:pPr>
    </w:lvl>
    <w:lvl w:ilvl="7" w:tplc="20000019" w:tentative="1">
      <w:start w:val="1"/>
      <w:numFmt w:val="lowerLetter"/>
      <w:lvlText w:val="%8."/>
      <w:lvlJc w:val="left"/>
      <w:pPr>
        <w:ind w:left="7080" w:hanging="360"/>
      </w:pPr>
    </w:lvl>
    <w:lvl w:ilvl="8" w:tplc="2000001B" w:tentative="1">
      <w:start w:val="1"/>
      <w:numFmt w:val="lowerRoman"/>
      <w:lvlText w:val="%9."/>
      <w:lvlJc w:val="right"/>
      <w:pPr>
        <w:ind w:left="7800" w:hanging="180"/>
      </w:pPr>
    </w:lvl>
  </w:abstractNum>
  <w:abstractNum w:abstractNumId="16" w15:restartNumberingAfterBreak="0">
    <w:nsid w:val="3B4B6651"/>
    <w:multiLevelType w:val="hybridMultilevel"/>
    <w:tmpl w:val="08864D92"/>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3E4A6871"/>
    <w:multiLevelType w:val="hybridMultilevel"/>
    <w:tmpl w:val="C9F0952A"/>
    <w:lvl w:ilvl="0" w:tplc="A656CD90">
      <w:start w:val="1"/>
      <w:numFmt w:val="decimal"/>
      <w:lvlText w:val="%1."/>
      <w:lvlJc w:val="left"/>
      <w:pPr>
        <w:ind w:left="720" w:hanging="360"/>
      </w:pPr>
      <w:rPr>
        <w:rFonts w:ascii="Helvetica" w:eastAsiaTheme="minorEastAsia" w:hAnsi="Helvetica" w:cs="Helvetica" w:hint="default"/>
        <w:color w:val="333333"/>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1108C3"/>
    <w:multiLevelType w:val="multilevel"/>
    <w:tmpl w:val="7D84A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07809CD"/>
    <w:multiLevelType w:val="multilevel"/>
    <w:tmpl w:val="65E46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4413046"/>
    <w:multiLevelType w:val="multilevel"/>
    <w:tmpl w:val="4022DB6C"/>
    <w:lvl w:ilvl="0">
      <w:start w:val="4"/>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44F955D9"/>
    <w:multiLevelType w:val="multilevel"/>
    <w:tmpl w:val="996C318C"/>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2" w15:restartNumberingAfterBreak="0">
    <w:nsid w:val="45D25B11"/>
    <w:multiLevelType w:val="hybridMultilevel"/>
    <w:tmpl w:val="CBA4DE3C"/>
    <w:lvl w:ilvl="0" w:tplc="0409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15:restartNumberingAfterBreak="0">
    <w:nsid w:val="4A8220D8"/>
    <w:multiLevelType w:val="hybridMultilevel"/>
    <w:tmpl w:val="C652B480"/>
    <w:lvl w:ilvl="0" w:tplc="04090017">
      <w:start w:val="1"/>
      <w:numFmt w:val="lowerLetter"/>
      <w:lvlText w:val="%1)"/>
      <w:lvlJc w:val="left"/>
      <w:pPr>
        <w:ind w:left="2520" w:hanging="360"/>
      </w:pPr>
    </w:lvl>
    <w:lvl w:ilvl="1" w:tplc="20000019" w:tentative="1">
      <w:start w:val="1"/>
      <w:numFmt w:val="lowerLetter"/>
      <w:lvlText w:val="%2."/>
      <w:lvlJc w:val="left"/>
      <w:pPr>
        <w:ind w:left="3240" w:hanging="360"/>
      </w:pPr>
    </w:lvl>
    <w:lvl w:ilvl="2" w:tplc="2000001B" w:tentative="1">
      <w:start w:val="1"/>
      <w:numFmt w:val="lowerRoman"/>
      <w:lvlText w:val="%3."/>
      <w:lvlJc w:val="right"/>
      <w:pPr>
        <w:ind w:left="3960" w:hanging="180"/>
      </w:pPr>
    </w:lvl>
    <w:lvl w:ilvl="3" w:tplc="2000000F" w:tentative="1">
      <w:start w:val="1"/>
      <w:numFmt w:val="decimal"/>
      <w:lvlText w:val="%4."/>
      <w:lvlJc w:val="left"/>
      <w:pPr>
        <w:ind w:left="4680" w:hanging="360"/>
      </w:pPr>
    </w:lvl>
    <w:lvl w:ilvl="4" w:tplc="20000019" w:tentative="1">
      <w:start w:val="1"/>
      <w:numFmt w:val="lowerLetter"/>
      <w:lvlText w:val="%5."/>
      <w:lvlJc w:val="left"/>
      <w:pPr>
        <w:ind w:left="5400" w:hanging="360"/>
      </w:pPr>
    </w:lvl>
    <w:lvl w:ilvl="5" w:tplc="2000001B" w:tentative="1">
      <w:start w:val="1"/>
      <w:numFmt w:val="lowerRoman"/>
      <w:lvlText w:val="%6."/>
      <w:lvlJc w:val="right"/>
      <w:pPr>
        <w:ind w:left="6120" w:hanging="180"/>
      </w:pPr>
    </w:lvl>
    <w:lvl w:ilvl="6" w:tplc="2000000F" w:tentative="1">
      <w:start w:val="1"/>
      <w:numFmt w:val="decimal"/>
      <w:lvlText w:val="%7."/>
      <w:lvlJc w:val="left"/>
      <w:pPr>
        <w:ind w:left="6840" w:hanging="360"/>
      </w:pPr>
    </w:lvl>
    <w:lvl w:ilvl="7" w:tplc="20000019" w:tentative="1">
      <w:start w:val="1"/>
      <w:numFmt w:val="lowerLetter"/>
      <w:lvlText w:val="%8."/>
      <w:lvlJc w:val="left"/>
      <w:pPr>
        <w:ind w:left="7560" w:hanging="360"/>
      </w:pPr>
    </w:lvl>
    <w:lvl w:ilvl="8" w:tplc="2000001B" w:tentative="1">
      <w:start w:val="1"/>
      <w:numFmt w:val="lowerRoman"/>
      <w:lvlText w:val="%9."/>
      <w:lvlJc w:val="right"/>
      <w:pPr>
        <w:ind w:left="8280" w:hanging="180"/>
      </w:pPr>
    </w:lvl>
  </w:abstractNum>
  <w:abstractNum w:abstractNumId="24" w15:restartNumberingAfterBreak="0">
    <w:nsid w:val="54A21A1F"/>
    <w:multiLevelType w:val="multilevel"/>
    <w:tmpl w:val="8AF8EA9A"/>
    <w:lvl w:ilvl="0">
      <w:start w:val="1"/>
      <w:numFmt w:val="decimal"/>
      <w:lvlText w:val="%1."/>
      <w:lvlJc w:val="left"/>
      <w:pPr>
        <w:ind w:left="1920" w:hanging="360"/>
      </w:pPr>
    </w:lvl>
    <w:lvl w:ilvl="1">
      <w:start w:val="2"/>
      <w:numFmt w:val="decimal"/>
      <w:isLgl/>
      <w:lvlText w:val="%1.%2"/>
      <w:lvlJc w:val="left"/>
      <w:pPr>
        <w:ind w:left="1920" w:hanging="36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2280" w:hanging="72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2640" w:hanging="1080"/>
      </w:pPr>
      <w:rPr>
        <w:rFonts w:hint="default"/>
      </w:rPr>
    </w:lvl>
    <w:lvl w:ilvl="6">
      <w:start w:val="1"/>
      <w:numFmt w:val="decimal"/>
      <w:isLgl/>
      <w:lvlText w:val="%1.%2.%3.%4.%5.%6.%7"/>
      <w:lvlJc w:val="left"/>
      <w:pPr>
        <w:ind w:left="3000" w:hanging="1440"/>
      </w:pPr>
      <w:rPr>
        <w:rFonts w:hint="default"/>
      </w:rPr>
    </w:lvl>
    <w:lvl w:ilvl="7">
      <w:start w:val="1"/>
      <w:numFmt w:val="decimal"/>
      <w:isLgl/>
      <w:lvlText w:val="%1.%2.%3.%4.%5.%6.%7.%8"/>
      <w:lvlJc w:val="left"/>
      <w:pPr>
        <w:ind w:left="3000" w:hanging="1440"/>
      </w:pPr>
      <w:rPr>
        <w:rFonts w:hint="default"/>
      </w:rPr>
    </w:lvl>
    <w:lvl w:ilvl="8">
      <w:start w:val="1"/>
      <w:numFmt w:val="decimal"/>
      <w:isLgl/>
      <w:lvlText w:val="%1.%2.%3.%4.%5.%6.%7.%8.%9"/>
      <w:lvlJc w:val="left"/>
      <w:pPr>
        <w:ind w:left="3360" w:hanging="1800"/>
      </w:pPr>
      <w:rPr>
        <w:rFonts w:hint="default"/>
      </w:rPr>
    </w:lvl>
  </w:abstractNum>
  <w:abstractNum w:abstractNumId="25" w15:restartNumberingAfterBreak="0">
    <w:nsid w:val="575C24F7"/>
    <w:multiLevelType w:val="hybridMultilevel"/>
    <w:tmpl w:val="9D4017B6"/>
    <w:lvl w:ilvl="0" w:tplc="0409000F">
      <w:start w:val="1"/>
      <w:numFmt w:val="decimal"/>
      <w:lvlText w:val="%1."/>
      <w:lvlJc w:val="left"/>
      <w:pPr>
        <w:ind w:left="1500" w:hanging="360"/>
      </w:pPr>
    </w:lvl>
    <w:lvl w:ilvl="1" w:tplc="20000019" w:tentative="1">
      <w:start w:val="1"/>
      <w:numFmt w:val="lowerLetter"/>
      <w:lvlText w:val="%2."/>
      <w:lvlJc w:val="left"/>
      <w:pPr>
        <w:ind w:left="2220" w:hanging="360"/>
      </w:pPr>
    </w:lvl>
    <w:lvl w:ilvl="2" w:tplc="2000001B" w:tentative="1">
      <w:start w:val="1"/>
      <w:numFmt w:val="lowerRoman"/>
      <w:lvlText w:val="%3."/>
      <w:lvlJc w:val="right"/>
      <w:pPr>
        <w:ind w:left="2940" w:hanging="180"/>
      </w:pPr>
    </w:lvl>
    <w:lvl w:ilvl="3" w:tplc="2000000F" w:tentative="1">
      <w:start w:val="1"/>
      <w:numFmt w:val="decimal"/>
      <w:lvlText w:val="%4."/>
      <w:lvlJc w:val="left"/>
      <w:pPr>
        <w:ind w:left="3660" w:hanging="360"/>
      </w:pPr>
    </w:lvl>
    <w:lvl w:ilvl="4" w:tplc="20000019" w:tentative="1">
      <w:start w:val="1"/>
      <w:numFmt w:val="lowerLetter"/>
      <w:lvlText w:val="%5."/>
      <w:lvlJc w:val="left"/>
      <w:pPr>
        <w:ind w:left="4380" w:hanging="360"/>
      </w:pPr>
    </w:lvl>
    <w:lvl w:ilvl="5" w:tplc="2000001B" w:tentative="1">
      <w:start w:val="1"/>
      <w:numFmt w:val="lowerRoman"/>
      <w:lvlText w:val="%6."/>
      <w:lvlJc w:val="right"/>
      <w:pPr>
        <w:ind w:left="5100" w:hanging="180"/>
      </w:pPr>
    </w:lvl>
    <w:lvl w:ilvl="6" w:tplc="2000000F" w:tentative="1">
      <w:start w:val="1"/>
      <w:numFmt w:val="decimal"/>
      <w:lvlText w:val="%7."/>
      <w:lvlJc w:val="left"/>
      <w:pPr>
        <w:ind w:left="5820" w:hanging="360"/>
      </w:pPr>
    </w:lvl>
    <w:lvl w:ilvl="7" w:tplc="20000019" w:tentative="1">
      <w:start w:val="1"/>
      <w:numFmt w:val="lowerLetter"/>
      <w:lvlText w:val="%8."/>
      <w:lvlJc w:val="left"/>
      <w:pPr>
        <w:ind w:left="6540" w:hanging="360"/>
      </w:pPr>
    </w:lvl>
    <w:lvl w:ilvl="8" w:tplc="2000001B" w:tentative="1">
      <w:start w:val="1"/>
      <w:numFmt w:val="lowerRoman"/>
      <w:lvlText w:val="%9."/>
      <w:lvlJc w:val="right"/>
      <w:pPr>
        <w:ind w:left="7260" w:hanging="180"/>
      </w:pPr>
    </w:lvl>
  </w:abstractNum>
  <w:abstractNum w:abstractNumId="26" w15:restartNumberingAfterBreak="0">
    <w:nsid w:val="6BAB42B6"/>
    <w:multiLevelType w:val="hybridMultilevel"/>
    <w:tmpl w:val="02DC31BE"/>
    <w:lvl w:ilvl="0" w:tplc="494A1BE2">
      <w:start w:val="1"/>
      <w:numFmt w:val="decimal"/>
      <w:lvlText w:val="%1."/>
      <w:lvlJc w:val="left"/>
      <w:pPr>
        <w:ind w:left="720" w:hanging="360"/>
      </w:pPr>
      <w:rPr>
        <w:rFonts w:ascii="Garamond" w:eastAsia="DejaVu Sans" w:hAnsi="Garamond" w:cs="Garamond"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C773FB"/>
    <w:multiLevelType w:val="hybridMultilevel"/>
    <w:tmpl w:val="4A82D590"/>
    <w:lvl w:ilvl="0" w:tplc="0409000F">
      <w:start w:val="1"/>
      <w:numFmt w:val="decimal"/>
      <w:lvlText w:val="%1."/>
      <w:lvlJc w:val="left"/>
      <w:pPr>
        <w:ind w:left="1920" w:hanging="720"/>
      </w:pPr>
      <w:rPr>
        <w:rFonts w:hint="default"/>
      </w:rPr>
    </w:lvl>
    <w:lvl w:ilvl="1" w:tplc="20000019" w:tentative="1">
      <w:start w:val="1"/>
      <w:numFmt w:val="lowerLetter"/>
      <w:lvlText w:val="%2."/>
      <w:lvlJc w:val="left"/>
      <w:pPr>
        <w:ind w:left="2280" w:hanging="360"/>
      </w:pPr>
    </w:lvl>
    <w:lvl w:ilvl="2" w:tplc="2000001B" w:tentative="1">
      <w:start w:val="1"/>
      <w:numFmt w:val="lowerRoman"/>
      <w:lvlText w:val="%3."/>
      <w:lvlJc w:val="right"/>
      <w:pPr>
        <w:ind w:left="3000" w:hanging="180"/>
      </w:pPr>
    </w:lvl>
    <w:lvl w:ilvl="3" w:tplc="2000000F" w:tentative="1">
      <w:start w:val="1"/>
      <w:numFmt w:val="decimal"/>
      <w:lvlText w:val="%4."/>
      <w:lvlJc w:val="left"/>
      <w:pPr>
        <w:ind w:left="3720" w:hanging="360"/>
      </w:pPr>
    </w:lvl>
    <w:lvl w:ilvl="4" w:tplc="20000019" w:tentative="1">
      <w:start w:val="1"/>
      <w:numFmt w:val="lowerLetter"/>
      <w:lvlText w:val="%5."/>
      <w:lvlJc w:val="left"/>
      <w:pPr>
        <w:ind w:left="4440" w:hanging="360"/>
      </w:pPr>
    </w:lvl>
    <w:lvl w:ilvl="5" w:tplc="2000001B" w:tentative="1">
      <w:start w:val="1"/>
      <w:numFmt w:val="lowerRoman"/>
      <w:lvlText w:val="%6."/>
      <w:lvlJc w:val="right"/>
      <w:pPr>
        <w:ind w:left="5160" w:hanging="180"/>
      </w:pPr>
    </w:lvl>
    <w:lvl w:ilvl="6" w:tplc="2000000F" w:tentative="1">
      <w:start w:val="1"/>
      <w:numFmt w:val="decimal"/>
      <w:lvlText w:val="%7."/>
      <w:lvlJc w:val="left"/>
      <w:pPr>
        <w:ind w:left="5880" w:hanging="360"/>
      </w:pPr>
    </w:lvl>
    <w:lvl w:ilvl="7" w:tplc="20000019" w:tentative="1">
      <w:start w:val="1"/>
      <w:numFmt w:val="lowerLetter"/>
      <w:lvlText w:val="%8."/>
      <w:lvlJc w:val="left"/>
      <w:pPr>
        <w:ind w:left="6600" w:hanging="360"/>
      </w:pPr>
    </w:lvl>
    <w:lvl w:ilvl="8" w:tplc="2000001B" w:tentative="1">
      <w:start w:val="1"/>
      <w:numFmt w:val="lowerRoman"/>
      <w:lvlText w:val="%9."/>
      <w:lvlJc w:val="right"/>
      <w:pPr>
        <w:ind w:left="7320" w:hanging="180"/>
      </w:pPr>
    </w:lvl>
  </w:abstractNum>
  <w:abstractNum w:abstractNumId="28" w15:restartNumberingAfterBreak="0">
    <w:nsid w:val="6CF002A8"/>
    <w:multiLevelType w:val="hybridMultilevel"/>
    <w:tmpl w:val="FEE88D4A"/>
    <w:lvl w:ilvl="0" w:tplc="0409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9" w15:restartNumberingAfterBreak="0">
    <w:nsid w:val="6E546173"/>
    <w:multiLevelType w:val="hybridMultilevel"/>
    <w:tmpl w:val="AE5C980C"/>
    <w:lvl w:ilvl="0" w:tplc="76B228C8">
      <w:start w:val="1"/>
      <w:numFmt w:val="lowerLetter"/>
      <w:lvlText w:val="%1)"/>
      <w:lvlJc w:val="left"/>
      <w:pPr>
        <w:ind w:left="784"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1" w:tplc="E4B6A0F4">
      <w:start w:val="1"/>
      <w:numFmt w:val="lowerLetter"/>
      <w:lvlText w:val="%2."/>
      <w:lvlJc w:val="left"/>
      <w:pPr>
        <w:ind w:left="1804"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32DC8552">
      <w:start w:val="1"/>
      <w:numFmt w:val="lowerRoman"/>
      <w:lvlText w:val="%3"/>
      <w:lvlJc w:val="left"/>
      <w:pPr>
        <w:ind w:left="252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2E98F162">
      <w:start w:val="1"/>
      <w:numFmt w:val="decimal"/>
      <w:lvlText w:val="%4"/>
      <w:lvlJc w:val="left"/>
      <w:pPr>
        <w:ind w:left="324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DC7ACE44">
      <w:start w:val="1"/>
      <w:numFmt w:val="lowerLetter"/>
      <w:lvlText w:val="%5"/>
      <w:lvlJc w:val="left"/>
      <w:pPr>
        <w:ind w:left="396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B8CE67F2">
      <w:start w:val="1"/>
      <w:numFmt w:val="lowerRoman"/>
      <w:lvlText w:val="%6"/>
      <w:lvlJc w:val="left"/>
      <w:pPr>
        <w:ind w:left="468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4C6E7D42">
      <w:start w:val="1"/>
      <w:numFmt w:val="decimal"/>
      <w:lvlText w:val="%7"/>
      <w:lvlJc w:val="left"/>
      <w:pPr>
        <w:ind w:left="540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C088C06C">
      <w:start w:val="1"/>
      <w:numFmt w:val="lowerLetter"/>
      <w:lvlText w:val="%8"/>
      <w:lvlJc w:val="left"/>
      <w:pPr>
        <w:ind w:left="612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9E0CBF3E">
      <w:start w:val="1"/>
      <w:numFmt w:val="lowerRoman"/>
      <w:lvlText w:val="%9"/>
      <w:lvlJc w:val="left"/>
      <w:pPr>
        <w:ind w:left="684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30" w15:restartNumberingAfterBreak="0">
    <w:nsid w:val="75FE5286"/>
    <w:multiLevelType w:val="hybridMultilevel"/>
    <w:tmpl w:val="7778C4F8"/>
    <w:lvl w:ilvl="0" w:tplc="04090017">
      <w:start w:val="1"/>
      <w:numFmt w:val="lowerLetter"/>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1" w15:restartNumberingAfterBreak="0">
    <w:nsid w:val="7706768B"/>
    <w:multiLevelType w:val="hybridMultilevel"/>
    <w:tmpl w:val="6632FC16"/>
    <w:lvl w:ilvl="0" w:tplc="36EED462">
      <w:start w:val="1"/>
      <w:numFmt w:val="lowerRoman"/>
      <w:lvlText w:val="%1."/>
      <w:lvlJc w:val="left"/>
      <w:pPr>
        <w:ind w:left="1560" w:hanging="720"/>
      </w:pPr>
      <w:rPr>
        <w:rFonts w:hint="default"/>
      </w:rPr>
    </w:lvl>
    <w:lvl w:ilvl="1" w:tplc="20000019" w:tentative="1">
      <w:start w:val="1"/>
      <w:numFmt w:val="lowerLetter"/>
      <w:lvlText w:val="%2."/>
      <w:lvlJc w:val="left"/>
      <w:pPr>
        <w:ind w:left="1920" w:hanging="360"/>
      </w:pPr>
    </w:lvl>
    <w:lvl w:ilvl="2" w:tplc="2000001B" w:tentative="1">
      <w:start w:val="1"/>
      <w:numFmt w:val="lowerRoman"/>
      <w:lvlText w:val="%3."/>
      <w:lvlJc w:val="right"/>
      <w:pPr>
        <w:ind w:left="2640" w:hanging="180"/>
      </w:pPr>
    </w:lvl>
    <w:lvl w:ilvl="3" w:tplc="2000000F" w:tentative="1">
      <w:start w:val="1"/>
      <w:numFmt w:val="decimal"/>
      <w:lvlText w:val="%4."/>
      <w:lvlJc w:val="left"/>
      <w:pPr>
        <w:ind w:left="3360" w:hanging="360"/>
      </w:pPr>
    </w:lvl>
    <w:lvl w:ilvl="4" w:tplc="20000019" w:tentative="1">
      <w:start w:val="1"/>
      <w:numFmt w:val="lowerLetter"/>
      <w:lvlText w:val="%5."/>
      <w:lvlJc w:val="left"/>
      <w:pPr>
        <w:ind w:left="4080" w:hanging="360"/>
      </w:pPr>
    </w:lvl>
    <w:lvl w:ilvl="5" w:tplc="2000001B" w:tentative="1">
      <w:start w:val="1"/>
      <w:numFmt w:val="lowerRoman"/>
      <w:lvlText w:val="%6."/>
      <w:lvlJc w:val="right"/>
      <w:pPr>
        <w:ind w:left="4800" w:hanging="180"/>
      </w:pPr>
    </w:lvl>
    <w:lvl w:ilvl="6" w:tplc="2000000F" w:tentative="1">
      <w:start w:val="1"/>
      <w:numFmt w:val="decimal"/>
      <w:lvlText w:val="%7."/>
      <w:lvlJc w:val="left"/>
      <w:pPr>
        <w:ind w:left="5520" w:hanging="360"/>
      </w:pPr>
    </w:lvl>
    <w:lvl w:ilvl="7" w:tplc="20000019" w:tentative="1">
      <w:start w:val="1"/>
      <w:numFmt w:val="lowerLetter"/>
      <w:lvlText w:val="%8."/>
      <w:lvlJc w:val="left"/>
      <w:pPr>
        <w:ind w:left="6240" w:hanging="360"/>
      </w:pPr>
    </w:lvl>
    <w:lvl w:ilvl="8" w:tplc="2000001B" w:tentative="1">
      <w:start w:val="1"/>
      <w:numFmt w:val="lowerRoman"/>
      <w:lvlText w:val="%9."/>
      <w:lvlJc w:val="right"/>
      <w:pPr>
        <w:ind w:left="6960" w:hanging="180"/>
      </w:pPr>
    </w:lvl>
  </w:abstractNum>
  <w:abstractNum w:abstractNumId="32" w15:restartNumberingAfterBreak="0">
    <w:nsid w:val="7A3516D7"/>
    <w:multiLevelType w:val="hybridMultilevel"/>
    <w:tmpl w:val="9C9ED45E"/>
    <w:lvl w:ilvl="0" w:tplc="4C0CE628">
      <w:start w:val="1"/>
      <w:numFmt w:val="lowerLetter"/>
      <w:lvlText w:val="%1)"/>
      <w:lvlJc w:val="left"/>
      <w:pPr>
        <w:ind w:left="4260" w:hanging="360"/>
      </w:pPr>
      <w:rPr>
        <w:rFonts w:ascii="Palatino Linotype" w:eastAsia="Palatino Linotype" w:hAnsi="Palatino Linotype" w:cs="Palatino Linotype" w:hint="default"/>
        <w:spacing w:val="-29"/>
        <w:w w:val="100"/>
        <w:sz w:val="24"/>
        <w:szCs w:val="24"/>
        <w:lang w:val="en-US" w:eastAsia="en-US" w:bidi="en-US"/>
      </w:rPr>
    </w:lvl>
    <w:lvl w:ilvl="1" w:tplc="20000019">
      <w:start w:val="1"/>
      <w:numFmt w:val="lowerLetter"/>
      <w:lvlText w:val="%2."/>
      <w:lvlJc w:val="left"/>
      <w:pPr>
        <w:ind w:left="4980" w:hanging="360"/>
      </w:pPr>
    </w:lvl>
    <w:lvl w:ilvl="2" w:tplc="2000001B">
      <w:start w:val="1"/>
      <w:numFmt w:val="lowerRoman"/>
      <w:lvlText w:val="%3."/>
      <w:lvlJc w:val="right"/>
      <w:pPr>
        <w:ind w:left="5700" w:hanging="180"/>
      </w:pPr>
    </w:lvl>
    <w:lvl w:ilvl="3" w:tplc="2000000F">
      <w:start w:val="1"/>
      <w:numFmt w:val="decimal"/>
      <w:lvlText w:val="%4."/>
      <w:lvlJc w:val="left"/>
      <w:pPr>
        <w:ind w:left="6420" w:hanging="360"/>
      </w:pPr>
    </w:lvl>
    <w:lvl w:ilvl="4" w:tplc="20000019">
      <w:start w:val="1"/>
      <w:numFmt w:val="lowerLetter"/>
      <w:lvlText w:val="%5."/>
      <w:lvlJc w:val="left"/>
      <w:pPr>
        <w:ind w:left="7140" w:hanging="360"/>
      </w:pPr>
    </w:lvl>
    <w:lvl w:ilvl="5" w:tplc="2000001B" w:tentative="1">
      <w:start w:val="1"/>
      <w:numFmt w:val="lowerRoman"/>
      <w:lvlText w:val="%6."/>
      <w:lvlJc w:val="right"/>
      <w:pPr>
        <w:ind w:left="7860" w:hanging="180"/>
      </w:pPr>
    </w:lvl>
    <w:lvl w:ilvl="6" w:tplc="2000000F" w:tentative="1">
      <w:start w:val="1"/>
      <w:numFmt w:val="decimal"/>
      <w:lvlText w:val="%7."/>
      <w:lvlJc w:val="left"/>
      <w:pPr>
        <w:ind w:left="8580" w:hanging="360"/>
      </w:pPr>
    </w:lvl>
    <w:lvl w:ilvl="7" w:tplc="20000019" w:tentative="1">
      <w:start w:val="1"/>
      <w:numFmt w:val="lowerLetter"/>
      <w:lvlText w:val="%8."/>
      <w:lvlJc w:val="left"/>
      <w:pPr>
        <w:ind w:left="9300" w:hanging="360"/>
      </w:pPr>
    </w:lvl>
    <w:lvl w:ilvl="8" w:tplc="2000001B" w:tentative="1">
      <w:start w:val="1"/>
      <w:numFmt w:val="lowerRoman"/>
      <w:lvlText w:val="%9."/>
      <w:lvlJc w:val="right"/>
      <w:pPr>
        <w:ind w:left="10020" w:hanging="180"/>
      </w:pPr>
    </w:lvl>
  </w:abstractNum>
  <w:num w:numId="1" w16cid:durableId="2018578832">
    <w:abstractNumId w:val="21"/>
  </w:num>
  <w:num w:numId="2" w16cid:durableId="1332104934">
    <w:abstractNumId w:val="16"/>
  </w:num>
  <w:num w:numId="3" w16cid:durableId="8147312">
    <w:abstractNumId w:val="25"/>
  </w:num>
  <w:num w:numId="4" w16cid:durableId="1009672097">
    <w:abstractNumId w:val="32"/>
  </w:num>
  <w:num w:numId="5" w16cid:durableId="433288830">
    <w:abstractNumId w:val="13"/>
  </w:num>
  <w:num w:numId="6" w16cid:durableId="1353410909">
    <w:abstractNumId w:val="31"/>
  </w:num>
  <w:num w:numId="7" w16cid:durableId="884951860">
    <w:abstractNumId w:val="8"/>
  </w:num>
  <w:num w:numId="8" w16cid:durableId="1968658520">
    <w:abstractNumId w:val="30"/>
  </w:num>
  <w:num w:numId="9" w16cid:durableId="821000454">
    <w:abstractNumId w:val="14"/>
  </w:num>
  <w:num w:numId="10" w16cid:durableId="273707924">
    <w:abstractNumId w:val="22"/>
  </w:num>
  <w:num w:numId="11" w16cid:durableId="31393211">
    <w:abstractNumId w:val="10"/>
  </w:num>
  <w:num w:numId="12" w16cid:durableId="1113017703">
    <w:abstractNumId w:val="1"/>
  </w:num>
  <w:num w:numId="13" w16cid:durableId="770928190">
    <w:abstractNumId w:val="15"/>
  </w:num>
  <w:num w:numId="14" w16cid:durableId="1447197009">
    <w:abstractNumId w:val="23"/>
  </w:num>
  <w:num w:numId="15" w16cid:durableId="321473611">
    <w:abstractNumId w:val="4"/>
  </w:num>
  <w:num w:numId="16" w16cid:durableId="798835690">
    <w:abstractNumId w:val="24"/>
  </w:num>
  <w:num w:numId="17" w16cid:durableId="1796559704">
    <w:abstractNumId w:val="0"/>
  </w:num>
  <w:num w:numId="18" w16cid:durableId="1130319314">
    <w:abstractNumId w:val="27"/>
  </w:num>
  <w:num w:numId="19" w16cid:durableId="428233828">
    <w:abstractNumId w:val="28"/>
  </w:num>
  <w:num w:numId="20" w16cid:durableId="1904290580">
    <w:abstractNumId w:val="3"/>
  </w:num>
  <w:num w:numId="21" w16cid:durableId="642735222">
    <w:abstractNumId w:val="20"/>
  </w:num>
  <w:num w:numId="22" w16cid:durableId="578828318">
    <w:abstractNumId w:val="11"/>
  </w:num>
  <w:num w:numId="23" w16cid:durableId="113937399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68410834">
    <w:abstractNumId w:val="5"/>
  </w:num>
  <w:num w:numId="25" w16cid:durableId="441648922">
    <w:abstractNumId w:val="9"/>
  </w:num>
  <w:num w:numId="26" w16cid:durableId="2053263619">
    <w:abstractNumId w:val="2"/>
  </w:num>
  <w:num w:numId="27" w16cid:durableId="1281764236">
    <w:abstractNumId w:val="17"/>
  </w:num>
  <w:num w:numId="28" w16cid:durableId="1610238504">
    <w:abstractNumId w:val="26"/>
  </w:num>
  <w:num w:numId="29" w16cid:durableId="1301349433">
    <w:abstractNumId w:val="19"/>
  </w:num>
  <w:num w:numId="30" w16cid:durableId="580720452">
    <w:abstractNumId w:val="12"/>
  </w:num>
  <w:num w:numId="31" w16cid:durableId="768351243">
    <w:abstractNumId w:val="18"/>
  </w:num>
  <w:num w:numId="32" w16cid:durableId="347291060">
    <w:abstractNumId w:val="7"/>
  </w:num>
  <w:num w:numId="33" w16cid:durableId="1440296708">
    <w:abstractNumId w:val="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defaultTabStop w:val="420"/>
  <w:drawingGridVerticalSpacing w:val="156"/>
  <w:noPunctuationKerning/>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9E04042"/>
    <w:rsid w:val="00006FDB"/>
    <w:rsid w:val="000128FD"/>
    <w:rsid w:val="00016188"/>
    <w:rsid w:val="000168B0"/>
    <w:rsid w:val="0003463C"/>
    <w:rsid w:val="0003674C"/>
    <w:rsid w:val="0004032F"/>
    <w:rsid w:val="00040380"/>
    <w:rsid w:val="000430C5"/>
    <w:rsid w:val="00043598"/>
    <w:rsid w:val="00050219"/>
    <w:rsid w:val="00060177"/>
    <w:rsid w:val="00062882"/>
    <w:rsid w:val="00063D52"/>
    <w:rsid w:val="000743A8"/>
    <w:rsid w:val="00084C42"/>
    <w:rsid w:val="0009018E"/>
    <w:rsid w:val="00093B75"/>
    <w:rsid w:val="0009747B"/>
    <w:rsid w:val="000A110F"/>
    <w:rsid w:val="000A4FC6"/>
    <w:rsid w:val="000B16D7"/>
    <w:rsid w:val="000B4A99"/>
    <w:rsid w:val="000B6B5F"/>
    <w:rsid w:val="000D2AF0"/>
    <w:rsid w:val="000D2B2A"/>
    <w:rsid w:val="000D6FD3"/>
    <w:rsid w:val="000E11C3"/>
    <w:rsid w:val="000E2043"/>
    <w:rsid w:val="000E3F5D"/>
    <w:rsid w:val="000E5B1C"/>
    <w:rsid w:val="000F2556"/>
    <w:rsid w:val="000F4942"/>
    <w:rsid w:val="00102C36"/>
    <w:rsid w:val="00105C60"/>
    <w:rsid w:val="00120044"/>
    <w:rsid w:val="00144F88"/>
    <w:rsid w:val="0014634F"/>
    <w:rsid w:val="00153207"/>
    <w:rsid w:val="00155746"/>
    <w:rsid w:val="00163F2E"/>
    <w:rsid w:val="00170B0D"/>
    <w:rsid w:val="001757EC"/>
    <w:rsid w:val="00177040"/>
    <w:rsid w:val="001860A2"/>
    <w:rsid w:val="001863F0"/>
    <w:rsid w:val="001910CB"/>
    <w:rsid w:val="00192090"/>
    <w:rsid w:val="001A0D3A"/>
    <w:rsid w:val="001C5329"/>
    <w:rsid w:val="001D36C5"/>
    <w:rsid w:val="001D45B9"/>
    <w:rsid w:val="001F33A0"/>
    <w:rsid w:val="001F44AF"/>
    <w:rsid w:val="001F5749"/>
    <w:rsid w:val="001F753A"/>
    <w:rsid w:val="002045F2"/>
    <w:rsid w:val="00213E18"/>
    <w:rsid w:val="002202CA"/>
    <w:rsid w:val="00220714"/>
    <w:rsid w:val="002223B2"/>
    <w:rsid w:val="002225D8"/>
    <w:rsid w:val="00242D0C"/>
    <w:rsid w:val="00244D4B"/>
    <w:rsid w:val="002525C5"/>
    <w:rsid w:val="00262844"/>
    <w:rsid w:val="00283DE1"/>
    <w:rsid w:val="00284C77"/>
    <w:rsid w:val="00287CBB"/>
    <w:rsid w:val="0029269A"/>
    <w:rsid w:val="00292C26"/>
    <w:rsid w:val="00294ED2"/>
    <w:rsid w:val="002A33CF"/>
    <w:rsid w:val="002A7F91"/>
    <w:rsid w:val="002C6524"/>
    <w:rsid w:val="002D316F"/>
    <w:rsid w:val="002E1B0F"/>
    <w:rsid w:val="002E2682"/>
    <w:rsid w:val="002E2D57"/>
    <w:rsid w:val="002E5943"/>
    <w:rsid w:val="002E679C"/>
    <w:rsid w:val="002F5AD2"/>
    <w:rsid w:val="002F5D5F"/>
    <w:rsid w:val="002F7D7E"/>
    <w:rsid w:val="0030413B"/>
    <w:rsid w:val="00306B8F"/>
    <w:rsid w:val="003209A6"/>
    <w:rsid w:val="0032150A"/>
    <w:rsid w:val="003225EF"/>
    <w:rsid w:val="00331C0B"/>
    <w:rsid w:val="003335CD"/>
    <w:rsid w:val="00341608"/>
    <w:rsid w:val="003424CE"/>
    <w:rsid w:val="00344BAE"/>
    <w:rsid w:val="00344C5F"/>
    <w:rsid w:val="00350CEE"/>
    <w:rsid w:val="00352040"/>
    <w:rsid w:val="00354C09"/>
    <w:rsid w:val="00356086"/>
    <w:rsid w:val="003647B8"/>
    <w:rsid w:val="00364B3F"/>
    <w:rsid w:val="0036612E"/>
    <w:rsid w:val="003721D2"/>
    <w:rsid w:val="00383932"/>
    <w:rsid w:val="00385154"/>
    <w:rsid w:val="00385214"/>
    <w:rsid w:val="00395AA9"/>
    <w:rsid w:val="003973DA"/>
    <w:rsid w:val="00397F22"/>
    <w:rsid w:val="003C412A"/>
    <w:rsid w:val="003C59A1"/>
    <w:rsid w:val="003D2678"/>
    <w:rsid w:val="003D3941"/>
    <w:rsid w:val="003E276A"/>
    <w:rsid w:val="003E35F0"/>
    <w:rsid w:val="003F03FE"/>
    <w:rsid w:val="003F71A7"/>
    <w:rsid w:val="004015F1"/>
    <w:rsid w:val="00406E30"/>
    <w:rsid w:val="0041028E"/>
    <w:rsid w:val="004102A9"/>
    <w:rsid w:val="00412D16"/>
    <w:rsid w:val="00416FB8"/>
    <w:rsid w:val="0042222A"/>
    <w:rsid w:val="00422C22"/>
    <w:rsid w:val="004249F5"/>
    <w:rsid w:val="004319E3"/>
    <w:rsid w:val="00455445"/>
    <w:rsid w:val="0047745D"/>
    <w:rsid w:val="0048450F"/>
    <w:rsid w:val="004A1662"/>
    <w:rsid w:val="004A369A"/>
    <w:rsid w:val="004B06EE"/>
    <w:rsid w:val="004B11C5"/>
    <w:rsid w:val="004B2B7A"/>
    <w:rsid w:val="004B2C03"/>
    <w:rsid w:val="004B4C8E"/>
    <w:rsid w:val="004C7A9C"/>
    <w:rsid w:val="004D0C6C"/>
    <w:rsid w:val="004D21DF"/>
    <w:rsid w:val="004D22E6"/>
    <w:rsid w:val="004D4327"/>
    <w:rsid w:val="004E5E6D"/>
    <w:rsid w:val="004F21BB"/>
    <w:rsid w:val="004F3597"/>
    <w:rsid w:val="00501F6E"/>
    <w:rsid w:val="00502187"/>
    <w:rsid w:val="00510AE2"/>
    <w:rsid w:val="00517664"/>
    <w:rsid w:val="00517FC6"/>
    <w:rsid w:val="005245F6"/>
    <w:rsid w:val="005333C5"/>
    <w:rsid w:val="00542C1A"/>
    <w:rsid w:val="00550A55"/>
    <w:rsid w:val="0055245C"/>
    <w:rsid w:val="00560E6D"/>
    <w:rsid w:val="005732B5"/>
    <w:rsid w:val="00580D08"/>
    <w:rsid w:val="00587781"/>
    <w:rsid w:val="00593934"/>
    <w:rsid w:val="005B50CF"/>
    <w:rsid w:val="005B6A09"/>
    <w:rsid w:val="005C5B79"/>
    <w:rsid w:val="005D369C"/>
    <w:rsid w:val="005E2CF1"/>
    <w:rsid w:val="005E49F7"/>
    <w:rsid w:val="005E76EF"/>
    <w:rsid w:val="005F0ACD"/>
    <w:rsid w:val="005F1296"/>
    <w:rsid w:val="005F21D3"/>
    <w:rsid w:val="00603FFA"/>
    <w:rsid w:val="006067A3"/>
    <w:rsid w:val="00612326"/>
    <w:rsid w:val="00625D7A"/>
    <w:rsid w:val="00627F04"/>
    <w:rsid w:val="00631D50"/>
    <w:rsid w:val="0064273C"/>
    <w:rsid w:val="00644D2C"/>
    <w:rsid w:val="00651CCB"/>
    <w:rsid w:val="0066036A"/>
    <w:rsid w:val="00660693"/>
    <w:rsid w:val="00672DE5"/>
    <w:rsid w:val="00675F81"/>
    <w:rsid w:val="006777E8"/>
    <w:rsid w:val="0068325F"/>
    <w:rsid w:val="006A4C19"/>
    <w:rsid w:val="006B3EA9"/>
    <w:rsid w:val="006C38D8"/>
    <w:rsid w:val="006C64DA"/>
    <w:rsid w:val="006D170C"/>
    <w:rsid w:val="006D3FD9"/>
    <w:rsid w:val="006E7E28"/>
    <w:rsid w:val="006F7CAD"/>
    <w:rsid w:val="0070476E"/>
    <w:rsid w:val="00714526"/>
    <w:rsid w:val="00714583"/>
    <w:rsid w:val="0071476D"/>
    <w:rsid w:val="00734F84"/>
    <w:rsid w:val="00736916"/>
    <w:rsid w:val="00745B9F"/>
    <w:rsid w:val="007520BD"/>
    <w:rsid w:val="007522C5"/>
    <w:rsid w:val="00752BA6"/>
    <w:rsid w:val="00754968"/>
    <w:rsid w:val="00755C71"/>
    <w:rsid w:val="00763CA4"/>
    <w:rsid w:val="0076575E"/>
    <w:rsid w:val="0077096E"/>
    <w:rsid w:val="00773457"/>
    <w:rsid w:val="00780F16"/>
    <w:rsid w:val="00792067"/>
    <w:rsid w:val="007979B7"/>
    <w:rsid w:val="007A01B4"/>
    <w:rsid w:val="007A0C06"/>
    <w:rsid w:val="007A51FD"/>
    <w:rsid w:val="007A6F99"/>
    <w:rsid w:val="007A76C7"/>
    <w:rsid w:val="007C2F5D"/>
    <w:rsid w:val="007D06CA"/>
    <w:rsid w:val="007E22DA"/>
    <w:rsid w:val="007E5504"/>
    <w:rsid w:val="007E7BAC"/>
    <w:rsid w:val="007F2ACD"/>
    <w:rsid w:val="007F788D"/>
    <w:rsid w:val="00803E77"/>
    <w:rsid w:val="00806EC1"/>
    <w:rsid w:val="00817F4E"/>
    <w:rsid w:val="00821A59"/>
    <w:rsid w:val="008326DC"/>
    <w:rsid w:val="008430B7"/>
    <w:rsid w:val="008465CC"/>
    <w:rsid w:val="00850885"/>
    <w:rsid w:val="0085192B"/>
    <w:rsid w:val="00865DC2"/>
    <w:rsid w:val="00866ECE"/>
    <w:rsid w:val="00867F81"/>
    <w:rsid w:val="008819D6"/>
    <w:rsid w:val="008827C4"/>
    <w:rsid w:val="008B5016"/>
    <w:rsid w:val="008C075D"/>
    <w:rsid w:val="008C1EC2"/>
    <w:rsid w:val="008E3D79"/>
    <w:rsid w:val="008E5001"/>
    <w:rsid w:val="008E5DCD"/>
    <w:rsid w:val="008E66A8"/>
    <w:rsid w:val="009004B3"/>
    <w:rsid w:val="00910792"/>
    <w:rsid w:val="009147F0"/>
    <w:rsid w:val="0091593E"/>
    <w:rsid w:val="00921E35"/>
    <w:rsid w:val="00937D91"/>
    <w:rsid w:val="0094610F"/>
    <w:rsid w:val="00950D70"/>
    <w:rsid w:val="00952693"/>
    <w:rsid w:val="009634B7"/>
    <w:rsid w:val="00963B45"/>
    <w:rsid w:val="00964D72"/>
    <w:rsid w:val="00966EA4"/>
    <w:rsid w:val="009700E0"/>
    <w:rsid w:val="009742CF"/>
    <w:rsid w:val="009849C9"/>
    <w:rsid w:val="009852BC"/>
    <w:rsid w:val="009936F5"/>
    <w:rsid w:val="009B44C2"/>
    <w:rsid w:val="009C1608"/>
    <w:rsid w:val="009D2A09"/>
    <w:rsid w:val="009E596C"/>
    <w:rsid w:val="009E7086"/>
    <w:rsid w:val="009F341E"/>
    <w:rsid w:val="00A03785"/>
    <w:rsid w:val="00A16433"/>
    <w:rsid w:val="00A20C86"/>
    <w:rsid w:val="00A244C7"/>
    <w:rsid w:val="00A321B0"/>
    <w:rsid w:val="00A36443"/>
    <w:rsid w:val="00A42ADE"/>
    <w:rsid w:val="00A629ED"/>
    <w:rsid w:val="00A66A96"/>
    <w:rsid w:val="00A711DB"/>
    <w:rsid w:val="00A731D7"/>
    <w:rsid w:val="00A74C93"/>
    <w:rsid w:val="00A774D4"/>
    <w:rsid w:val="00A93DC4"/>
    <w:rsid w:val="00A944D0"/>
    <w:rsid w:val="00A95EEC"/>
    <w:rsid w:val="00AA0277"/>
    <w:rsid w:val="00AA1277"/>
    <w:rsid w:val="00AA315D"/>
    <w:rsid w:val="00AA3FF9"/>
    <w:rsid w:val="00AB1FF3"/>
    <w:rsid w:val="00AC2D81"/>
    <w:rsid w:val="00AD18B3"/>
    <w:rsid w:val="00AD461A"/>
    <w:rsid w:val="00AE1254"/>
    <w:rsid w:val="00B04214"/>
    <w:rsid w:val="00B3026A"/>
    <w:rsid w:val="00B415CA"/>
    <w:rsid w:val="00B56C61"/>
    <w:rsid w:val="00B63DAB"/>
    <w:rsid w:val="00B811F6"/>
    <w:rsid w:val="00BA73DE"/>
    <w:rsid w:val="00BB77AB"/>
    <w:rsid w:val="00BD5EE9"/>
    <w:rsid w:val="00BF0819"/>
    <w:rsid w:val="00C037C3"/>
    <w:rsid w:val="00C050CF"/>
    <w:rsid w:val="00C076C0"/>
    <w:rsid w:val="00C151CB"/>
    <w:rsid w:val="00C2222D"/>
    <w:rsid w:val="00C314A3"/>
    <w:rsid w:val="00C34878"/>
    <w:rsid w:val="00C43CD2"/>
    <w:rsid w:val="00C47F05"/>
    <w:rsid w:val="00C60506"/>
    <w:rsid w:val="00C61EC5"/>
    <w:rsid w:val="00C74173"/>
    <w:rsid w:val="00C95082"/>
    <w:rsid w:val="00C959A0"/>
    <w:rsid w:val="00C9752D"/>
    <w:rsid w:val="00CA2B81"/>
    <w:rsid w:val="00CA4CB3"/>
    <w:rsid w:val="00CB6690"/>
    <w:rsid w:val="00CB7CE9"/>
    <w:rsid w:val="00CC0DC6"/>
    <w:rsid w:val="00CC2D2C"/>
    <w:rsid w:val="00CD1B71"/>
    <w:rsid w:val="00CD57C0"/>
    <w:rsid w:val="00CD5994"/>
    <w:rsid w:val="00CD62EF"/>
    <w:rsid w:val="00CE2017"/>
    <w:rsid w:val="00CE2B55"/>
    <w:rsid w:val="00CE5384"/>
    <w:rsid w:val="00CF61BC"/>
    <w:rsid w:val="00CF6634"/>
    <w:rsid w:val="00D178F1"/>
    <w:rsid w:val="00D26B23"/>
    <w:rsid w:val="00D277A4"/>
    <w:rsid w:val="00D3305B"/>
    <w:rsid w:val="00D37286"/>
    <w:rsid w:val="00D43364"/>
    <w:rsid w:val="00D53348"/>
    <w:rsid w:val="00D618CB"/>
    <w:rsid w:val="00D61932"/>
    <w:rsid w:val="00D61A65"/>
    <w:rsid w:val="00D70929"/>
    <w:rsid w:val="00D74834"/>
    <w:rsid w:val="00D934C5"/>
    <w:rsid w:val="00D93B59"/>
    <w:rsid w:val="00DA2DB7"/>
    <w:rsid w:val="00DA38E3"/>
    <w:rsid w:val="00DA5B20"/>
    <w:rsid w:val="00DB7648"/>
    <w:rsid w:val="00DC5AF2"/>
    <w:rsid w:val="00DD3297"/>
    <w:rsid w:val="00DE1150"/>
    <w:rsid w:val="00DF21DD"/>
    <w:rsid w:val="00E006B3"/>
    <w:rsid w:val="00E03BAB"/>
    <w:rsid w:val="00E1118E"/>
    <w:rsid w:val="00E14038"/>
    <w:rsid w:val="00E14ECF"/>
    <w:rsid w:val="00E20EE9"/>
    <w:rsid w:val="00E26FA7"/>
    <w:rsid w:val="00E33DE1"/>
    <w:rsid w:val="00E44185"/>
    <w:rsid w:val="00E524CD"/>
    <w:rsid w:val="00E62990"/>
    <w:rsid w:val="00E67923"/>
    <w:rsid w:val="00E71596"/>
    <w:rsid w:val="00E74FF5"/>
    <w:rsid w:val="00E84661"/>
    <w:rsid w:val="00E86314"/>
    <w:rsid w:val="00E9163E"/>
    <w:rsid w:val="00E97329"/>
    <w:rsid w:val="00EA4578"/>
    <w:rsid w:val="00EA4920"/>
    <w:rsid w:val="00EA5DCD"/>
    <w:rsid w:val="00EB286A"/>
    <w:rsid w:val="00EC3725"/>
    <w:rsid w:val="00EC3781"/>
    <w:rsid w:val="00EC392D"/>
    <w:rsid w:val="00EC75C4"/>
    <w:rsid w:val="00ED19FB"/>
    <w:rsid w:val="00ED76AA"/>
    <w:rsid w:val="00ED7F46"/>
    <w:rsid w:val="00EE5A8E"/>
    <w:rsid w:val="00EF0D92"/>
    <w:rsid w:val="00EF1AC2"/>
    <w:rsid w:val="00EF2B5E"/>
    <w:rsid w:val="00EF6777"/>
    <w:rsid w:val="00F026CC"/>
    <w:rsid w:val="00F03F22"/>
    <w:rsid w:val="00F21081"/>
    <w:rsid w:val="00F25BE5"/>
    <w:rsid w:val="00F26CD6"/>
    <w:rsid w:val="00F26E17"/>
    <w:rsid w:val="00F36DB0"/>
    <w:rsid w:val="00F4192B"/>
    <w:rsid w:val="00F4408D"/>
    <w:rsid w:val="00F45C27"/>
    <w:rsid w:val="00F50B20"/>
    <w:rsid w:val="00F552C0"/>
    <w:rsid w:val="00F61E3D"/>
    <w:rsid w:val="00F6789F"/>
    <w:rsid w:val="00F757A6"/>
    <w:rsid w:val="00F8204F"/>
    <w:rsid w:val="00F83613"/>
    <w:rsid w:val="00F84B61"/>
    <w:rsid w:val="00F9309A"/>
    <w:rsid w:val="00FA2FB7"/>
    <w:rsid w:val="00FB077A"/>
    <w:rsid w:val="00FB38A4"/>
    <w:rsid w:val="00FB5703"/>
    <w:rsid w:val="00FB73CF"/>
    <w:rsid w:val="00FC4B78"/>
    <w:rsid w:val="00FC55BD"/>
    <w:rsid w:val="00FD3625"/>
    <w:rsid w:val="00FD3CC6"/>
    <w:rsid w:val="00FD3E5D"/>
    <w:rsid w:val="00FD61F2"/>
    <w:rsid w:val="00FD78B1"/>
    <w:rsid w:val="00FE534D"/>
    <w:rsid w:val="00FF3CBA"/>
    <w:rsid w:val="09134FE5"/>
    <w:rsid w:val="09E04042"/>
    <w:rsid w:val="17623008"/>
    <w:rsid w:val="1F68195F"/>
    <w:rsid w:val="223F6B0A"/>
    <w:rsid w:val="23A222F0"/>
    <w:rsid w:val="25530087"/>
    <w:rsid w:val="2C67184A"/>
    <w:rsid w:val="342E4F54"/>
    <w:rsid w:val="53930B74"/>
    <w:rsid w:val="53F72552"/>
    <w:rsid w:val="5C1A239E"/>
    <w:rsid w:val="60E0090E"/>
    <w:rsid w:val="61C87321"/>
    <w:rsid w:val="6B9431F4"/>
    <w:rsid w:val="711F6A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E957B5"/>
  <w15:docId w15:val="{C388C335-93E1-4EA7-BA58-DF0F103CC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GB" w:eastAsia="en-GB"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1"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C3781"/>
    <w:rPr>
      <w:rFonts w:asciiTheme="minorHAnsi" w:eastAsiaTheme="minorEastAsia" w:hAnsiTheme="minorHAnsi" w:cstheme="minorBidi"/>
      <w:lang w:val="en-US" w:eastAsia="zh-CN"/>
    </w:rPr>
  </w:style>
  <w:style w:type="paragraph" w:styleId="Heading1">
    <w:name w:val="heading 1"/>
    <w:basedOn w:val="Normal"/>
    <w:link w:val="Heading1Char"/>
    <w:uiPriority w:val="1"/>
    <w:qFormat/>
    <w:rsid w:val="00B415CA"/>
    <w:pPr>
      <w:widowControl w:val="0"/>
      <w:autoSpaceDE w:val="0"/>
      <w:autoSpaceDN w:val="0"/>
      <w:spacing w:after="0" w:line="240" w:lineRule="auto"/>
      <w:ind w:left="1540"/>
      <w:outlineLvl w:val="0"/>
    </w:pPr>
    <w:rPr>
      <w:rFonts w:ascii="DejaVu Sans" w:eastAsia="DejaVu Sans" w:hAnsi="DejaVu Sans" w:cs="DejaVu Sans"/>
      <w:b/>
      <w:bCs/>
      <w:sz w:val="24"/>
      <w:szCs w:val="24"/>
      <w:lang w:eastAsia="en-US"/>
    </w:rPr>
  </w:style>
  <w:style w:type="paragraph" w:styleId="Heading2">
    <w:name w:val="heading 2"/>
    <w:basedOn w:val="Normal"/>
    <w:next w:val="Normal"/>
    <w:link w:val="Heading2Char"/>
    <w:semiHidden/>
    <w:unhideWhenUsed/>
    <w:qFormat/>
    <w:rsid w:val="00F61E3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semiHidden/>
    <w:unhideWhenUsed/>
    <w:qFormat/>
    <w:rsid w:val="00F61E3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0413B"/>
    <w:pPr>
      <w:tabs>
        <w:tab w:val="center" w:pos="4153"/>
        <w:tab w:val="right" w:pos="8306"/>
      </w:tabs>
      <w:snapToGrid w:val="0"/>
    </w:pPr>
    <w:rPr>
      <w:sz w:val="18"/>
      <w:szCs w:val="18"/>
    </w:rPr>
  </w:style>
  <w:style w:type="paragraph" w:styleId="Header">
    <w:name w:val="header"/>
    <w:basedOn w:val="Normal"/>
    <w:link w:val="HeaderChar"/>
    <w:qFormat/>
    <w:rsid w:val="0030413B"/>
    <w:pPr>
      <w:tabs>
        <w:tab w:val="center" w:pos="4153"/>
        <w:tab w:val="right" w:pos="8306"/>
      </w:tabs>
      <w:snapToGrid w:val="0"/>
    </w:pPr>
    <w:rPr>
      <w:sz w:val="18"/>
      <w:szCs w:val="18"/>
    </w:rPr>
  </w:style>
  <w:style w:type="paragraph" w:styleId="NoSpacing">
    <w:name w:val="No Spacing"/>
    <w:uiPriority w:val="1"/>
    <w:qFormat/>
    <w:rsid w:val="0030413B"/>
    <w:pPr>
      <w:spacing w:after="0" w:line="240" w:lineRule="auto"/>
    </w:pPr>
    <w:rPr>
      <w:rFonts w:asciiTheme="minorHAnsi" w:eastAsiaTheme="minorHAnsi" w:hAnsiTheme="minorHAnsi" w:cstheme="minorBidi"/>
      <w:sz w:val="22"/>
      <w:szCs w:val="22"/>
      <w:lang w:val="en-US" w:eastAsia="en-US"/>
    </w:rPr>
  </w:style>
  <w:style w:type="paragraph" w:styleId="NormalWeb">
    <w:name w:val="Normal (Web)"/>
    <w:basedOn w:val="Normal"/>
    <w:uiPriority w:val="99"/>
    <w:unhideWhenUsed/>
    <w:rsid w:val="006F7CAD"/>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styleId="ListParagraph">
    <w:name w:val="List Paragraph"/>
    <w:basedOn w:val="Normal"/>
    <w:uiPriority w:val="1"/>
    <w:qFormat/>
    <w:rsid w:val="0085192B"/>
    <w:pPr>
      <w:spacing w:after="0" w:line="240" w:lineRule="auto"/>
      <w:ind w:left="720"/>
    </w:pPr>
    <w:rPr>
      <w:rFonts w:ascii="Times New Roman" w:eastAsia="Times New Roman" w:hAnsi="Times New Roman" w:cs="Times New Roman"/>
      <w:sz w:val="24"/>
      <w:szCs w:val="24"/>
      <w:lang w:eastAsia="en-US"/>
    </w:rPr>
  </w:style>
  <w:style w:type="character" w:styleId="Hyperlink">
    <w:name w:val="Hyperlink"/>
    <w:basedOn w:val="DefaultParagraphFont"/>
    <w:uiPriority w:val="99"/>
    <w:unhideWhenUsed/>
    <w:rsid w:val="0085192B"/>
    <w:rPr>
      <w:color w:val="0563C1" w:themeColor="hyperlink"/>
      <w:u w:val="single"/>
    </w:rPr>
  </w:style>
  <w:style w:type="character" w:customStyle="1" w:styleId="HeaderChar">
    <w:name w:val="Header Char"/>
    <w:basedOn w:val="DefaultParagraphFont"/>
    <w:link w:val="Header"/>
    <w:rsid w:val="00754968"/>
    <w:rPr>
      <w:rFonts w:asciiTheme="minorHAnsi" w:eastAsiaTheme="minorEastAsia" w:hAnsiTheme="minorHAnsi" w:cstheme="minorBidi"/>
      <w:sz w:val="18"/>
      <w:szCs w:val="18"/>
      <w:lang w:val="en-US" w:eastAsia="zh-CN"/>
    </w:rPr>
  </w:style>
  <w:style w:type="character" w:styleId="PageNumber">
    <w:name w:val="page number"/>
    <w:basedOn w:val="DefaultParagraphFont"/>
    <w:uiPriority w:val="99"/>
    <w:unhideWhenUsed/>
    <w:rsid w:val="00754968"/>
  </w:style>
  <w:style w:type="character" w:customStyle="1" w:styleId="FooterChar">
    <w:name w:val="Footer Char"/>
    <w:basedOn w:val="DefaultParagraphFont"/>
    <w:link w:val="Footer"/>
    <w:uiPriority w:val="99"/>
    <w:rsid w:val="00754968"/>
    <w:rPr>
      <w:rFonts w:asciiTheme="minorHAnsi" w:eastAsiaTheme="minorEastAsia" w:hAnsiTheme="minorHAnsi" w:cstheme="minorBidi"/>
      <w:sz w:val="18"/>
      <w:szCs w:val="18"/>
      <w:lang w:val="en-US" w:eastAsia="zh-CN"/>
    </w:rPr>
  </w:style>
  <w:style w:type="paragraph" w:styleId="BalloonText">
    <w:name w:val="Balloon Text"/>
    <w:basedOn w:val="Normal"/>
    <w:link w:val="BalloonTextChar"/>
    <w:semiHidden/>
    <w:unhideWhenUsed/>
    <w:rsid w:val="00C975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C9752D"/>
    <w:rPr>
      <w:rFonts w:ascii="Segoe UI" w:eastAsiaTheme="minorEastAsia" w:hAnsi="Segoe UI" w:cs="Segoe UI"/>
      <w:sz w:val="18"/>
      <w:szCs w:val="18"/>
      <w:lang w:val="en-US" w:eastAsia="zh-CN"/>
    </w:rPr>
  </w:style>
  <w:style w:type="character" w:customStyle="1" w:styleId="UnresolvedMention1">
    <w:name w:val="Unresolved Mention1"/>
    <w:basedOn w:val="DefaultParagraphFont"/>
    <w:uiPriority w:val="99"/>
    <w:semiHidden/>
    <w:unhideWhenUsed/>
    <w:rsid w:val="00EA4920"/>
    <w:rPr>
      <w:color w:val="605E5C"/>
      <w:shd w:val="clear" w:color="auto" w:fill="E1DFDD"/>
    </w:rPr>
  </w:style>
  <w:style w:type="character" w:customStyle="1" w:styleId="UnresolvedMention2">
    <w:name w:val="Unresolved Mention2"/>
    <w:basedOn w:val="DefaultParagraphFont"/>
    <w:uiPriority w:val="99"/>
    <w:semiHidden/>
    <w:unhideWhenUsed/>
    <w:rsid w:val="00C076C0"/>
    <w:rPr>
      <w:color w:val="605E5C"/>
      <w:shd w:val="clear" w:color="auto" w:fill="E1DFDD"/>
    </w:rPr>
  </w:style>
  <w:style w:type="character" w:styleId="CommentReference">
    <w:name w:val="annotation reference"/>
    <w:basedOn w:val="DefaultParagraphFont"/>
    <w:semiHidden/>
    <w:unhideWhenUsed/>
    <w:rsid w:val="002D316F"/>
    <w:rPr>
      <w:sz w:val="16"/>
      <w:szCs w:val="16"/>
    </w:rPr>
  </w:style>
  <w:style w:type="paragraph" w:styleId="CommentText">
    <w:name w:val="annotation text"/>
    <w:basedOn w:val="Normal"/>
    <w:link w:val="CommentTextChar"/>
    <w:semiHidden/>
    <w:unhideWhenUsed/>
    <w:rsid w:val="002D316F"/>
    <w:pPr>
      <w:spacing w:line="240" w:lineRule="auto"/>
    </w:pPr>
  </w:style>
  <w:style w:type="character" w:customStyle="1" w:styleId="CommentTextChar">
    <w:name w:val="Comment Text Char"/>
    <w:basedOn w:val="DefaultParagraphFont"/>
    <w:link w:val="CommentText"/>
    <w:semiHidden/>
    <w:rsid w:val="002D316F"/>
    <w:rPr>
      <w:rFonts w:asciiTheme="minorHAnsi" w:eastAsiaTheme="minorEastAsia" w:hAnsiTheme="minorHAnsi" w:cstheme="minorBidi"/>
      <w:lang w:val="en-US" w:eastAsia="zh-CN"/>
    </w:rPr>
  </w:style>
  <w:style w:type="paragraph" w:styleId="CommentSubject">
    <w:name w:val="annotation subject"/>
    <w:basedOn w:val="CommentText"/>
    <w:next w:val="CommentText"/>
    <w:link w:val="CommentSubjectChar"/>
    <w:semiHidden/>
    <w:unhideWhenUsed/>
    <w:rsid w:val="002D316F"/>
    <w:rPr>
      <w:b/>
      <w:bCs/>
    </w:rPr>
  </w:style>
  <w:style w:type="character" w:customStyle="1" w:styleId="CommentSubjectChar">
    <w:name w:val="Comment Subject Char"/>
    <w:basedOn w:val="CommentTextChar"/>
    <w:link w:val="CommentSubject"/>
    <w:semiHidden/>
    <w:rsid w:val="002D316F"/>
    <w:rPr>
      <w:rFonts w:asciiTheme="minorHAnsi" w:eastAsiaTheme="minorEastAsia" w:hAnsiTheme="minorHAnsi" w:cstheme="minorBidi"/>
      <w:b/>
      <w:bCs/>
      <w:lang w:val="en-US" w:eastAsia="zh-CN"/>
    </w:rPr>
  </w:style>
  <w:style w:type="character" w:customStyle="1" w:styleId="UnresolvedMention3">
    <w:name w:val="Unresolved Mention3"/>
    <w:basedOn w:val="DefaultParagraphFont"/>
    <w:uiPriority w:val="99"/>
    <w:semiHidden/>
    <w:unhideWhenUsed/>
    <w:rsid w:val="00AD18B3"/>
    <w:rPr>
      <w:color w:val="605E5C"/>
      <w:shd w:val="clear" w:color="auto" w:fill="E1DFDD"/>
    </w:rPr>
  </w:style>
  <w:style w:type="character" w:customStyle="1" w:styleId="Heading1Char">
    <w:name w:val="Heading 1 Char"/>
    <w:basedOn w:val="DefaultParagraphFont"/>
    <w:link w:val="Heading1"/>
    <w:uiPriority w:val="1"/>
    <w:rsid w:val="00B415CA"/>
    <w:rPr>
      <w:rFonts w:ascii="DejaVu Sans" w:eastAsia="DejaVu Sans" w:hAnsi="DejaVu Sans" w:cs="DejaVu Sans"/>
      <w:b/>
      <w:bCs/>
      <w:sz w:val="24"/>
      <w:szCs w:val="24"/>
      <w:lang w:val="en-US" w:eastAsia="en-US"/>
    </w:rPr>
  </w:style>
  <w:style w:type="paragraph" w:styleId="BodyText">
    <w:name w:val="Body Text"/>
    <w:basedOn w:val="Normal"/>
    <w:link w:val="BodyTextChar"/>
    <w:uiPriority w:val="1"/>
    <w:qFormat/>
    <w:rsid w:val="00B415CA"/>
    <w:pPr>
      <w:widowControl w:val="0"/>
      <w:autoSpaceDE w:val="0"/>
      <w:autoSpaceDN w:val="0"/>
      <w:spacing w:after="0" w:line="240" w:lineRule="auto"/>
    </w:pPr>
    <w:rPr>
      <w:rFonts w:ascii="DejaVu Sans" w:eastAsia="DejaVu Sans" w:hAnsi="DejaVu Sans" w:cs="DejaVu Sans"/>
      <w:sz w:val="24"/>
      <w:szCs w:val="24"/>
      <w:lang w:eastAsia="en-US"/>
    </w:rPr>
  </w:style>
  <w:style w:type="character" w:customStyle="1" w:styleId="BodyTextChar">
    <w:name w:val="Body Text Char"/>
    <w:basedOn w:val="DefaultParagraphFont"/>
    <w:link w:val="BodyText"/>
    <w:uiPriority w:val="1"/>
    <w:rsid w:val="00B415CA"/>
    <w:rPr>
      <w:rFonts w:ascii="DejaVu Sans" w:eastAsia="DejaVu Sans" w:hAnsi="DejaVu Sans" w:cs="DejaVu Sans"/>
      <w:sz w:val="24"/>
      <w:szCs w:val="24"/>
      <w:lang w:val="en-US" w:eastAsia="en-US"/>
    </w:rPr>
  </w:style>
  <w:style w:type="table" w:styleId="TableGrid">
    <w:name w:val="Table Grid"/>
    <w:basedOn w:val="TableNormal"/>
    <w:uiPriority w:val="39"/>
    <w:rsid w:val="002E5943"/>
    <w:pPr>
      <w:spacing w:after="0" w:line="240" w:lineRule="auto"/>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unhideWhenUsed/>
    <w:rsid w:val="00F26CD6"/>
    <w:pPr>
      <w:spacing w:after="0" w:line="240" w:lineRule="auto"/>
    </w:pPr>
  </w:style>
  <w:style w:type="character" w:customStyle="1" w:styleId="FootnoteTextChar">
    <w:name w:val="Footnote Text Char"/>
    <w:basedOn w:val="DefaultParagraphFont"/>
    <w:link w:val="FootnoteText"/>
    <w:semiHidden/>
    <w:rsid w:val="00F26CD6"/>
    <w:rPr>
      <w:rFonts w:asciiTheme="minorHAnsi" w:eastAsiaTheme="minorEastAsia" w:hAnsiTheme="minorHAnsi" w:cstheme="minorBidi"/>
      <w:lang w:val="en-US" w:eastAsia="zh-CN"/>
    </w:rPr>
  </w:style>
  <w:style w:type="character" w:styleId="FootnoteReference">
    <w:name w:val="footnote reference"/>
    <w:basedOn w:val="DefaultParagraphFont"/>
    <w:semiHidden/>
    <w:unhideWhenUsed/>
    <w:rsid w:val="00F26CD6"/>
    <w:rPr>
      <w:vertAlign w:val="superscript"/>
    </w:rPr>
  </w:style>
  <w:style w:type="paragraph" w:styleId="BodyTextIndent2">
    <w:name w:val="Body Text Indent 2"/>
    <w:basedOn w:val="Normal"/>
    <w:link w:val="BodyTextIndent2Char"/>
    <w:uiPriority w:val="99"/>
    <w:semiHidden/>
    <w:unhideWhenUsed/>
    <w:rsid w:val="00CA4CB3"/>
    <w:pPr>
      <w:spacing w:after="120" w:line="480" w:lineRule="auto"/>
      <w:ind w:left="360"/>
    </w:pPr>
    <w:rPr>
      <w:rFonts w:eastAsiaTheme="minorHAnsi"/>
      <w:sz w:val="22"/>
      <w:szCs w:val="22"/>
      <w:lang w:eastAsia="en-US"/>
    </w:rPr>
  </w:style>
  <w:style w:type="character" w:customStyle="1" w:styleId="BodyTextIndent2Char">
    <w:name w:val="Body Text Indent 2 Char"/>
    <w:basedOn w:val="DefaultParagraphFont"/>
    <w:link w:val="BodyTextIndent2"/>
    <w:uiPriority w:val="99"/>
    <w:semiHidden/>
    <w:rsid w:val="00CA4CB3"/>
    <w:rPr>
      <w:rFonts w:asciiTheme="minorHAnsi" w:eastAsiaTheme="minorHAnsi" w:hAnsiTheme="minorHAnsi" w:cstheme="minorBidi"/>
      <w:sz w:val="22"/>
      <w:szCs w:val="22"/>
      <w:lang w:val="en-US" w:eastAsia="en-US"/>
    </w:rPr>
  </w:style>
  <w:style w:type="paragraph" w:customStyle="1" w:styleId="Default">
    <w:name w:val="Default"/>
    <w:rsid w:val="00AA1277"/>
    <w:pPr>
      <w:autoSpaceDE w:val="0"/>
      <w:autoSpaceDN w:val="0"/>
      <w:adjustRightInd w:val="0"/>
      <w:spacing w:after="0" w:line="240" w:lineRule="auto"/>
    </w:pPr>
    <w:rPr>
      <w:rFonts w:ascii="Times New Roman" w:hAnsi="Times New Roman"/>
      <w:color w:val="000000"/>
      <w:sz w:val="24"/>
      <w:szCs w:val="24"/>
      <w:lang w:val="en-US"/>
    </w:rPr>
  </w:style>
  <w:style w:type="character" w:styleId="Strong">
    <w:name w:val="Strong"/>
    <w:basedOn w:val="DefaultParagraphFont"/>
    <w:uiPriority w:val="22"/>
    <w:qFormat/>
    <w:rsid w:val="003209A6"/>
    <w:rPr>
      <w:b/>
      <w:bCs/>
    </w:rPr>
  </w:style>
  <w:style w:type="character" w:styleId="UnresolvedMention">
    <w:name w:val="Unresolved Mention"/>
    <w:basedOn w:val="DefaultParagraphFont"/>
    <w:uiPriority w:val="99"/>
    <w:semiHidden/>
    <w:unhideWhenUsed/>
    <w:rsid w:val="00DA2DB7"/>
    <w:rPr>
      <w:color w:val="605E5C"/>
      <w:shd w:val="clear" w:color="auto" w:fill="E1DFDD"/>
    </w:rPr>
  </w:style>
  <w:style w:type="character" w:customStyle="1" w:styleId="Heading2Char">
    <w:name w:val="Heading 2 Char"/>
    <w:basedOn w:val="DefaultParagraphFont"/>
    <w:link w:val="Heading2"/>
    <w:semiHidden/>
    <w:rsid w:val="00F61E3D"/>
    <w:rPr>
      <w:rFonts w:asciiTheme="majorHAnsi" w:eastAsiaTheme="majorEastAsia" w:hAnsiTheme="majorHAnsi" w:cstheme="majorBidi"/>
      <w:color w:val="2E74B5" w:themeColor="accent1" w:themeShade="BF"/>
      <w:sz w:val="26"/>
      <w:szCs w:val="26"/>
      <w:lang w:val="en-US" w:eastAsia="zh-CN"/>
    </w:rPr>
  </w:style>
  <w:style w:type="character" w:customStyle="1" w:styleId="Heading3Char">
    <w:name w:val="Heading 3 Char"/>
    <w:basedOn w:val="DefaultParagraphFont"/>
    <w:link w:val="Heading3"/>
    <w:semiHidden/>
    <w:rsid w:val="00F61E3D"/>
    <w:rPr>
      <w:rFonts w:asciiTheme="majorHAnsi" w:eastAsiaTheme="majorEastAsia" w:hAnsiTheme="majorHAnsi" w:cstheme="majorBidi"/>
      <w:color w:val="1F4D78" w:themeColor="accent1" w:themeShade="7F"/>
      <w:sz w:val="24"/>
      <w:szCs w:val="24"/>
      <w:lang w:val="en-US" w:eastAsia="zh-CN"/>
    </w:rPr>
  </w:style>
  <w:style w:type="character" w:styleId="Emphasis">
    <w:name w:val="Emphasis"/>
    <w:basedOn w:val="DefaultParagraphFont"/>
    <w:uiPriority w:val="20"/>
    <w:qFormat/>
    <w:rsid w:val="00F61E3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066394">
      <w:bodyDiv w:val="1"/>
      <w:marLeft w:val="0"/>
      <w:marRight w:val="0"/>
      <w:marTop w:val="0"/>
      <w:marBottom w:val="0"/>
      <w:divBdr>
        <w:top w:val="none" w:sz="0" w:space="0" w:color="auto"/>
        <w:left w:val="none" w:sz="0" w:space="0" w:color="auto"/>
        <w:bottom w:val="none" w:sz="0" w:space="0" w:color="auto"/>
        <w:right w:val="none" w:sz="0" w:space="0" w:color="auto"/>
      </w:divBdr>
    </w:div>
    <w:div w:id="1135489401">
      <w:bodyDiv w:val="1"/>
      <w:marLeft w:val="0"/>
      <w:marRight w:val="0"/>
      <w:marTop w:val="0"/>
      <w:marBottom w:val="0"/>
      <w:divBdr>
        <w:top w:val="none" w:sz="0" w:space="0" w:color="auto"/>
        <w:left w:val="none" w:sz="0" w:space="0" w:color="auto"/>
        <w:bottom w:val="none" w:sz="0" w:space="0" w:color="auto"/>
        <w:right w:val="none" w:sz="0" w:space="0" w:color="auto"/>
      </w:divBdr>
      <w:divsChild>
        <w:div w:id="71051367">
          <w:marLeft w:val="0"/>
          <w:marRight w:val="0"/>
          <w:marTop w:val="0"/>
          <w:marBottom w:val="0"/>
          <w:divBdr>
            <w:top w:val="none" w:sz="0" w:space="0" w:color="auto"/>
            <w:left w:val="none" w:sz="0" w:space="0" w:color="auto"/>
            <w:bottom w:val="none" w:sz="0" w:space="0" w:color="auto"/>
            <w:right w:val="none" w:sz="0" w:space="0" w:color="auto"/>
          </w:divBdr>
        </w:div>
        <w:div w:id="2084184738">
          <w:marLeft w:val="0"/>
          <w:marRight w:val="0"/>
          <w:marTop w:val="0"/>
          <w:marBottom w:val="0"/>
          <w:divBdr>
            <w:top w:val="none" w:sz="0" w:space="0" w:color="auto"/>
            <w:left w:val="none" w:sz="0" w:space="0" w:color="auto"/>
            <w:bottom w:val="none" w:sz="0" w:space="0" w:color="auto"/>
            <w:right w:val="none" w:sz="0" w:space="0" w:color="auto"/>
          </w:divBdr>
        </w:div>
      </w:divsChild>
    </w:div>
    <w:div w:id="1234702118">
      <w:bodyDiv w:val="1"/>
      <w:marLeft w:val="0"/>
      <w:marRight w:val="0"/>
      <w:marTop w:val="0"/>
      <w:marBottom w:val="0"/>
      <w:divBdr>
        <w:top w:val="none" w:sz="0" w:space="0" w:color="auto"/>
        <w:left w:val="none" w:sz="0" w:space="0" w:color="auto"/>
        <w:bottom w:val="none" w:sz="0" w:space="0" w:color="auto"/>
        <w:right w:val="none" w:sz="0" w:space="0" w:color="auto"/>
      </w:divBdr>
    </w:div>
    <w:div w:id="1409107408">
      <w:bodyDiv w:val="1"/>
      <w:marLeft w:val="0"/>
      <w:marRight w:val="0"/>
      <w:marTop w:val="0"/>
      <w:marBottom w:val="0"/>
      <w:divBdr>
        <w:top w:val="none" w:sz="0" w:space="0" w:color="auto"/>
        <w:left w:val="none" w:sz="0" w:space="0" w:color="auto"/>
        <w:bottom w:val="none" w:sz="0" w:space="0" w:color="auto"/>
        <w:right w:val="none" w:sz="0" w:space="0" w:color="auto"/>
      </w:divBdr>
    </w:div>
    <w:div w:id="1579484275">
      <w:bodyDiv w:val="1"/>
      <w:marLeft w:val="0"/>
      <w:marRight w:val="0"/>
      <w:marTop w:val="0"/>
      <w:marBottom w:val="0"/>
      <w:divBdr>
        <w:top w:val="none" w:sz="0" w:space="0" w:color="auto"/>
        <w:left w:val="none" w:sz="0" w:space="0" w:color="auto"/>
        <w:bottom w:val="none" w:sz="0" w:space="0" w:color="auto"/>
        <w:right w:val="none" w:sz="0" w:space="0" w:color="auto"/>
      </w:divBdr>
      <w:divsChild>
        <w:div w:id="1183132440">
          <w:marLeft w:val="0"/>
          <w:marRight w:val="0"/>
          <w:marTop w:val="0"/>
          <w:marBottom w:val="0"/>
          <w:divBdr>
            <w:top w:val="none" w:sz="0" w:space="0" w:color="auto"/>
            <w:left w:val="none" w:sz="0" w:space="0" w:color="auto"/>
            <w:bottom w:val="none" w:sz="0" w:space="0" w:color="auto"/>
            <w:right w:val="none" w:sz="0" w:space="0" w:color="auto"/>
          </w:divBdr>
        </w:div>
      </w:divsChild>
    </w:div>
    <w:div w:id="1822231494">
      <w:bodyDiv w:val="1"/>
      <w:marLeft w:val="0"/>
      <w:marRight w:val="0"/>
      <w:marTop w:val="0"/>
      <w:marBottom w:val="0"/>
      <w:divBdr>
        <w:top w:val="none" w:sz="0" w:space="0" w:color="auto"/>
        <w:left w:val="none" w:sz="0" w:space="0" w:color="auto"/>
        <w:bottom w:val="none" w:sz="0" w:space="0" w:color="auto"/>
        <w:right w:val="none" w:sz="0" w:space="0" w:color="auto"/>
      </w:divBdr>
    </w:div>
    <w:div w:id="1927611645">
      <w:bodyDiv w:val="1"/>
      <w:marLeft w:val="0"/>
      <w:marRight w:val="0"/>
      <w:marTop w:val="0"/>
      <w:marBottom w:val="0"/>
      <w:divBdr>
        <w:top w:val="none" w:sz="0" w:space="0" w:color="auto"/>
        <w:left w:val="none" w:sz="0" w:space="0" w:color="auto"/>
        <w:bottom w:val="none" w:sz="0" w:space="0" w:color="auto"/>
        <w:right w:val="none" w:sz="0" w:space="0" w:color="auto"/>
      </w:divBdr>
    </w:div>
    <w:div w:id="19659627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D70BEFC5-8DD9-4A05-B9C7-4B059CAACCA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4</Pages>
  <Words>1091</Words>
  <Characters>6219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ABC ATTORNEYS</dc:creator>
  <cp:keywords/>
  <dc:description/>
  <cp:lastModifiedBy>sunday ndamugoba</cp:lastModifiedBy>
  <cp:revision>15</cp:revision>
  <cp:lastPrinted>2022-07-14T15:55:00Z</cp:lastPrinted>
  <dcterms:created xsi:type="dcterms:W3CDTF">2022-07-14T10:38:00Z</dcterms:created>
  <dcterms:modified xsi:type="dcterms:W3CDTF">2022-07-14T15:57:00Z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1033-11.2.0.9396</vt:lpwstr>
  </property>
</Properties>
</file>